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438" w:rsidRDefault="007D7AF0" w:rsidP="007D7AF0">
      <w:pPr>
        <w:jc w:val="center"/>
        <w:rPr>
          <w:b/>
        </w:rPr>
      </w:pPr>
      <w:bookmarkStart w:id="0" w:name="_GoBack"/>
      <w:bookmarkEnd w:id="0"/>
      <w:r>
        <w:rPr>
          <w:b/>
          <w:bCs/>
        </w:rPr>
        <w:t>H</w:t>
      </w:r>
      <w:r w:rsidRPr="00525B1B">
        <w:rPr>
          <w:b/>
          <w:bCs/>
        </w:rPr>
        <w:t xml:space="preserve">ypothetical </w:t>
      </w:r>
      <w:r w:rsidR="00180DA0">
        <w:rPr>
          <w:b/>
          <w:bCs/>
        </w:rPr>
        <w:t xml:space="preserve">AmeriCorps </w:t>
      </w:r>
      <w:r w:rsidR="00F70D6D">
        <w:rPr>
          <w:b/>
          <w:bCs/>
        </w:rPr>
        <w:t xml:space="preserve">Health </w:t>
      </w:r>
      <w:r>
        <w:rPr>
          <w:b/>
          <w:bCs/>
        </w:rPr>
        <w:t>Literacy P</w:t>
      </w:r>
      <w:r w:rsidRPr="00525B1B">
        <w:rPr>
          <w:b/>
          <w:bCs/>
        </w:rPr>
        <w:t>rogram</w:t>
      </w:r>
      <w:r>
        <w:rPr>
          <w:b/>
        </w:rPr>
        <w:t xml:space="preserve"> </w:t>
      </w:r>
      <w:r w:rsidRPr="00CA70A8">
        <w:rPr>
          <w:b/>
        </w:rPr>
        <w:t>Description</w:t>
      </w:r>
    </w:p>
    <w:p w:rsidR="00F151B7" w:rsidRPr="00F151B7" w:rsidRDefault="00F151B7" w:rsidP="00F151B7">
      <w:r w:rsidRPr="00F151B7">
        <w:t xml:space="preserve">A disproportionate number of lower socioeconomic and minority groups in an urban region of the state have difficulty understanding and acting upon health information. This issue has negative implications on residents’ healthcare access, costs, quality, and safety. To combat the growing problem of health illiteracy in the county, an AmeriCorps program was created to improve the health literacy and ultimately the health and wellness status and quality of life for residents in the area. </w:t>
      </w:r>
      <w:r>
        <w:t xml:space="preserve">The program’s core components consist of developing and disseminating health and safety information, </w:t>
      </w:r>
      <w:r w:rsidR="00FC79C6">
        <w:t xml:space="preserve">conduct a series of health literacy workshops, and provide individualized health literacy sessions. </w:t>
      </w:r>
    </w:p>
    <w:p w:rsidR="007D7AF0" w:rsidRPr="00CA70A8" w:rsidRDefault="007D7AF0" w:rsidP="007D7AF0">
      <w:pPr>
        <w:spacing w:after="0" w:line="240" w:lineRule="auto"/>
        <w:contextualSpacing/>
        <w:jc w:val="center"/>
        <w:rPr>
          <w:b/>
        </w:rPr>
      </w:pPr>
      <w:r>
        <w:rPr>
          <w:b/>
          <w:bCs/>
        </w:rPr>
        <w:t>P</w:t>
      </w:r>
      <w:r w:rsidRPr="00525B1B">
        <w:rPr>
          <w:b/>
          <w:bCs/>
        </w:rPr>
        <w:t>rogram</w:t>
      </w:r>
      <w:r>
        <w:rPr>
          <w:b/>
        </w:rPr>
        <w:t xml:space="preserve"> </w:t>
      </w:r>
      <w:r w:rsidRPr="00CA70A8">
        <w:rPr>
          <w:b/>
        </w:rPr>
        <w:t>Logic Model</w:t>
      </w:r>
    </w:p>
    <w:p w:rsidR="007D7AF0" w:rsidRDefault="007D7AF0" w:rsidP="007D7AF0">
      <w:pPr>
        <w:spacing w:after="0" w:line="240" w:lineRule="auto"/>
        <w:contextualSpacing/>
      </w:pPr>
    </w:p>
    <w:tbl>
      <w:tblPr>
        <w:tblStyle w:val="TableGrid"/>
        <w:tblW w:w="0" w:type="auto"/>
        <w:tblLook w:val="04A0" w:firstRow="1" w:lastRow="0" w:firstColumn="1" w:lastColumn="0" w:noHBand="0" w:noVBand="1"/>
      </w:tblPr>
      <w:tblGrid>
        <w:gridCol w:w="1542"/>
        <w:gridCol w:w="1548"/>
        <w:gridCol w:w="1631"/>
        <w:gridCol w:w="1541"/>
        <w:gridCol w:w="1575"/>
        <w:gridCol w:w="1513"/>
      </w:tblGrid>
      <w:tr w:rsidR="007D7AF0" w:rsidRPr="00C51BAC" w:rsidTr="00E2776F">
        <w:tc>
          <w:tcPr>
            <w:tcW w:w="1590" w:type="dxa"/>
          </w:tcPr>
          <w:p w:rsidR="007D7AF0" w:rsidRPr="00C51BAC" w:rsidRDefault="007D7AF0" w:rsidP="00E2776F">
            <w:pPr>
              <w:jc w:val="center"/>
              <w:rPr>
                <w:b/>
                <w:sz w:val="18"/>
                <w:szCs w:val="18"/>
              </w:rPr>
            </w:pPr>
            <w:r w:rsidRPr="00C51BAC">
              <w:rPr>
                <w:b/>
                <w:sz w:val="18"/>
                <w:szCs w:val="18"/>
              </w:rPr>
              <w:t>Project Resources</w:t>
            </w:r>
          </w:p>
        </w:tc>
        <w:tc>
          <w:tcPr>
            <w:tcW w:w="1593" w:type="dxa"/>
          </w:tcPr>
          <w:p w:rsidR="007D7AF0" w:rsidRPr="00C51BAC" w:rsidRDefault="007D7AF0" w:rsidP="00E2776F">
            <w:pPr>
              <w:jc w:val="center"/>
              <w:rPr>
                <w:b/>
                <w:sz w:val="18"/>
                <w:szCs w:val="18"/>
              </w:rPr>
            </w:pPr>
            <w:r w:rsidRPr="00C51BAC">
              <w:rPr>
                <w:b/>
                <w:sz w:val="18"/>
                <w:szCs w:val="18"/>
              </w:rPr>
              <w:t>Core Project Components</w:t>
            </w:r>
          </w:p>
        </w:tc>
        <w:tc>
          <w:tcPr>
            <w:tcW w:w="1659" w:type="dxa"/>
          </w:tcPr>
          <w:p w:rsidR="007D7AF0" w:rsidRPr="00C51BAC" w:rsidRDefault="007D7AF0" w:rsidP="00E2776F">
            <w:pPr>
              <w:jc w:val="center"/>
              <w:rPr>
                <w:b/>
                <w:sz w:val="18"/>
                <w:szCs w:val="18"/>
              </w:rPr>
            </w:pPr>
            <w:r w:rsidRPr="00C51BAC">
              <w:rPr>
                <w:b/>
                <w:sz w:val="18"/>
                <w:szCs w:val="18"/>
              </w:rPr>
              <w:t>Evidence of Project Implementation and Participation</w:t>
            </w:r>
          </w:p>
        </w:tc>
        <w:tc>
          <w:tcPr>
            <w:tcW w:w="4734" w:type="dxa"/>
            <w:gridSpan w:val="3"/>
          </w:tcPr>
          <w:p w:rsidR="007D7AF0" w:rsidRPr="00C51BAC" w:rsidRDefault="007D7AF0" w:rsidP="00E2776F">
            <w:pPr>
              <w:jc w:val="center"/>
              <w:rPr>
                <w:b/>
                <w:sz w:val="18"/>
                <w:szCs w:val="18"/>
              </w:rPr>
            </w:pPr>
            <w:r w:rsidRPr="00C51BAC">
              <w:rPr>
                <w:b/>
                <w:sz w:val="18"/>
                <w:szCs w:val="18"/>
              </w:rPr>
              <w:t>Evidence of Change</w:t>
            </w:r>
          </w:p>
        </w:tc>
      </w:tr>
      <w:tr w:rsidR="007D7AF0" w:rsidRPr="00C51BAC" w:rsidTr="00E2776F">
        <w:tc>
          <w:tcPr>
            <w:tcW w:w="1590" w:type="dxa"/>
            <w:vMerge w:val="restart"/>
            <w:vAlign w:val="center"/>
          </w:tcPr>
          <w:p w:rsidR="007D7AF0" w:rsidRPr="00C51BAC" w:rsidRDefault="007D7AF0" w:rsidP="00E2776F">
            <w:pPr>
              <w:jc w:val="center"/>
              <w:rPr>
                <w:sz w:val="18"/>
                <w:szCs w:val="18"/>
              </w:rPr>
            </w:pPr>
            <w:r>
              <w:rPr>
                <w:sz w:val="18"/>
                <w:szCs w:val="18"/>
              </w:rPr>
              <w:t>INPUTS</w:t>
            </w:r>
          </w:p>
        </w:tc>
        <w:tc>
          <w:tcPr>
            <w:tcW w:w="1593" w:type="dxa"/>
            <w:vMerge w:val="restart"/>
            <w:vAlign w:val="center"/>
          </w:tcPr>
          <w:p w:rsidR="007D7AF0" w:rsidRPr="00C51BAC" w:rsidRDefault="007D7AF0" w:rsidP="00E2776F">
            <w:pPr>
              <w:jc w:val="center"/>
              <w:rPr>
                <w:sz w:val="18"/>
                <w:szCs w:val="18"/>
              </w:rPr>
            </w:pPr>
            <w:r>
              <w:rPr>
                <w:sz w:val="18"/>
                <w:szCs w:val="18"/>
              </w:rPr>
              <w:t>ACTIVITIES</w:t>
            </w:r>
          </w:p>
        </w:tc>
        <w:tc>
          <w:tcPr>
            <w:tcW w:w="1659" w:type="dxa"/>
            <w:vMerge w:val="restart"/>
            <w:vAlign w:val="center"/>
          </w:tcPr>
          <w:p w:rsidR="007D7AF0" w:rsidRPr="00C51BAC" w:rsidRDefault="007D7AF0" w:rsidP="00E2776F">
            <w:pPr>
              <w:jc w:val="center"/>
              <w:rPr>
                <w:sz w:val="18"/>
                <w:szCs w:val="18"/>
              </w:rPr>
            </w:pPr>
            <w:r>
              <w:rPr>
                <w:sz w:val="18"/>
                <w:szCs w:val="18"/>
              </w:rPr>
              <w:t>OUTPUTS</w:t>
            </w:r>
          </w:p>
        </w:tc>
        <w:tc>
          <w:tcPr>
            <w:tcW w:w="4734" w:type="dxa"/>
            <w:gridSpan w:val="3"/>
          </w:tcPr>
          <w:p w:rsidR="007D7AF0" w:rsidRPr="00C51BAC" w:rsidRDefault="007D7AF0" w:rsidP="00E2776F">
            <w:pPr>
              <w:jc w:val="center"/>
              <w:rPr>
                <w:sz w:val="18"/>
                <w:szCs w:val="18"/>
              </w:rPr>
            </w:pPr>
            <w:r>
              <w:rPr>
                <w:sz w:val="18"/>
                <w:szCs w:val="18"/>
              </w:rPr>
              <w:t>Outcomes</w:t>
            </w:r>
          </w:p>
        </w:tc>
      </w:tr>
      <w:tr w:rsidR="007D7AF0" w:rsidRPr="00C51BAC" w:rsidTr="00E2776F">
        <w:tc>
          <w:tcPr>
            <w:tcW w:w="1590" w:type="dxa"/>
            <w:vMerge/>
          </w:tcPr>
          <w:p w:rsidR="007D7AF0" w:rsidRPr="00C51BAC" w:rsidRDefault="007D7AF0" w:rsidP="00E2776F">
            <w:pPr>
              <w:rPr>
                <w:sz w:val="18"/>
                <w:szCs w:val="18"/>
              </w:rPr>
            </w:pPr>
          </w:p>
        </w:tc>
        <w:tc>
          <w:tcPr>
            <w:tcW w:w="1593" w:type="dxa"/>
            <w:vMerge/>
          </w:tcPr>
          <w:p w:rsidR="007D7AF0" w:rsidRPr="00C51BAC" w:rsidRDefault="007D7AF0" w:rsidP="00E2776F">
            <w:pPr>
              <w:rPr>
                <w:sz w:val="18"/>
                <w:szCs w:val="18"/>
              </w:rPr>
            </w:pPr>
          </w:p>
        </w:tc>
        <w:tc>
          <w:tcPr>
            <w:tcW w:w="1659" w:type="dxa"/>
            <w:vMerge/>
          </w:tcPr>
          <w:p w:rsidR="007D7AF0" w:rsidRPr="00C51BAC" w:rsidRDefault="007D7AF0" w:rsidP="00E2776F">
            <w:pPr>
              <w:rPr>
                <w:sz w:val="18"/>
                <w:szCs w:val="18"/>
              </w:rPr>
            </w:pPr>
          </w:p>
        </w:tc>
        <w:tc>
          <w:tcPr>
            <w:tcW w:w="1578" w:type="dxa"/>
          </w:tcPr>
          <w:p w:rsidR="007D7AF0" w:rsidRPr="00C51BAC" w:rsidRDefault="007D7AF0" w:rsidP="00E2776F">
            <w:pPr>
              <w:jc w:val="center"/>
              <w:rPr>
                <w:sz w:val="18"/>
                <w:szCs w:val="18"/>
              </w:rPr>
            </w:pPr>
            <w:r>
              <w:rPr>
                <w:sz w:val="18"/>
                <w:szCs w:val="18"/>
              </w:rPr>
              <w:t>Short-Term</w:t>
            </w:r>
          </w:p>
        </w:tc>
        <w:tc>
          <w:tcPr>
            <w:tcW w:w="1578" w:type="dxa"/>
          </w:tcPr>
          <w:p w:rsidR="007D7AF0" w:rsidRPr="00C51BAC" w:rsidRDefault="007D7AF0" w:rsidP="00E2776F">
            <w:pPr>
              <w:jc w:val="center"/>
              <w:rPr>
                <w:sz w:val="18"/>
                <w:szCs w:val="18"/>
              </w:rPr>
            </w:pPr>
            <w:r>
              <w:rPr>
                <w:sz w:val="18"/>
                <w:szCs w:val="18"/>
              </w:rPr>
              <w:t>Medium-Term</w:t>
            </w:r>
          </w:p>
        </w:tc>
        <w:tc>
          <w:tcPr>
            <w:tcW w:w="1578" w:type="dxa"/>
          </w:tcPr>
          <w:p w:rsidR="007D7AF0" w:rsidRPr="00C51BAC" w:rsidRDefault="007D7AF0" w:rsidP="00E2776F">
            <w:pPr>
              <w:jc w:val="center"/>
              <w:rPr>
                <w:sz w:val="18"/>
                <w:szCs w:val="18"/>
              </w:rPr>
            </w:pPr>
            <w:r>
              <w:rPr>
                <w:sz w:val="18"/>
                <w:szCs w:val="18"/>
              </w:rPr>
              <w:t>Long-Term</w:t>
            </w:r>
          </w:p>
        </w:tc>
      </w:tr>
      <w:tr w:rsidR="007D7AF0" w:rsidRPr="00C51BAC" w:rsidTr="00E2776F">
        <w:tc>
          <w:tcPr>
            <w:tcW w:w="1590" w:type="dxa"/>
          </w:tcPr>
          <w:p w:rsidR="007D7AF0" w:rsidRPr="00C51BAC" w:rsidRDefault="007D7AF0" w:rsidP="00E2776F">
            <w:pPr>
              <w:jc w:val="center"/>
              <w:rPr>
                <w:sz w:val="18"/>
                <w:szCs w:val="18"/>
              </w:rPr>
            </w:pPr>
            <w:r>
              <w:rPr>
                <w:sz w:val="18"/>
                <w:szCs w:val="18"/>
              </w:rPr>
              <w:t>What we invest (# and type of AmeriCorps members)</w:t>
            </w:r>
          </w:p>
        </w:tc>
        <w:tc>
          <w:tcPr>
            <w:tcW w:w="1593" w:type="dxa"/>
          </w:tcPr>
          <w:p w:rsidR="007D7AF0" w:rsidRPr="00C51BAC" w:rsidRDefault="007D7AF0" w:rsidP="00E2776F">
            <w:pPr>
              <w:jc w:val="center"/>
              <w:rPr>
                <w:sz w:val="18"/>
                <w:szCs w:val="18"/>
              </w:rPr>
            </w:pPr>
            <w:r>
              <w:rPr>
                <w:sz w:val="18"/>
                <w:szCs w:val="18"/>
              </w:rPr>
              <w:t>What we do</w:t>
            </w:r>
          </w:p>
        </w:tc>
        <w:tc>
          <w:tcPr>
            <w:tcW w:w="1659" w:type="dxa"/>
          </w:tcPr>
          <w:p w:rsidR="007D7AF0" w:rsidRPr="00C51BAC" w:rsidRDefault="007D7AF0" w:rsidP="00E2776F">
            <w:pPr>
              <w:jc w:val="center"/>
              <w:rPr>
                <w:sz w:val="18"/>
                <w:szCs w:val="18"/>
              </w:rPr>
            </w:pPr>
            <w:r>
              <w:rPr>
                <w:sz w:val="18"/>
                <w:szCs w:val="18"/>
              </w:rPr>
              <w:t>Direct products from program activities</w:t>
            </w:r>
          </w:p>
        </w:tc>
        <w:tc>
          <w:tcPr>
            <w:tcW w:w="1578" w:type="dxa"/>
          </w:tcPr>
          <w:p w:rsidR="007D7AF0" w:rsidRPr="00C51BAC" w:rsidRDefault="007D7AF0" w:rsidP="00E2776F">
            <w:pPr>
              <w:jc w:val="center"/>
              <w:rPr>
                <w:sz w:val="18"/>
                <w:szCs w:val="18"/>
              </w:rPr>
            </w:pPr>
            <w:r>
              <w:rPr>
                <w:sz w:val="18"/>
                <w:szCs w:val="18"/>
              </w:rPr>
              <w:t>Changes in knowledge, skills, attitudes, opinions</w:t>
            </w:r>
          </w:p>
        </w:tc>
        <w:tc>
          <w:tcPr>
            <w:tcW w:w="1578" w:type="dxa"/>
          </w:tcPr>
          <w:p w:rsidR="007D7AF0" w:rsidRPr="00C51BAC" w:rsidRDefault="007D7AF0" w:rsidP="00E2776F">
            <w:pPr>
              <w:jc w:val="center"/>
              <w:rPr>
                <w:sz w:val="18"/>
                <w:szCs w:val="18"/>
              </w:rPr>
            </w:pPr>
            <w:r>
              <w:rPr>
                <w:sz w:val="18"/>
                <w:szCs w:val="18"/>
              </w:rPr>
              <w:t>Changes in behavior or action that result from participants’ new knowledge</w:t>
            </w:r>
          </w:p>
        </w:tc>
        <w:tc>
          <w:tcPr>
            <w:tcW w:w="1578" w:type="dxa"/>
          </w:tcPr>
          <w:p w:rsidR="007D7AF0" w:rsidRPr="00C51BAC" w:rsidRDefault="007D7AF0" w:rsidP="00E2776F">
            <w:pPr>
              <w:jc w:val="center"/>
              <w:rPr>
                <w:sz w:val="18"/>
                <w:szCs w:val="18"/>
              </w:rPr>
            </w:pPr>
            <w:r>
              <w:rPr>
                <w:sz w:val="18"/>
                <w:szCs w:val="18"/>
              </w:rPr>
              <w:t>Meaningful changes, often in their condition or status in life</w:t>
            </w:r>
          </w:p>
        </w:tc>
      </w:tr>
      <w:tr w:rsidR="007D7AF0" w:rsidRPr="00C51BAC" w:rsidTr="00F70D6D">
        <w:trPr>
          <w:trHeight w:val="6677"/>
        </w:trPr>
        <w:tc>
          <w:tcPr>
            <w:tcW w:w="1590" w:type="dxa"/>
          </w:tcPr>
          <w:p w:rsidR="007D7AF0" w:rsidRDefault="007D7AF0" w:rsidP="00E2776F">
            <w:pPr>
              <w:rPr>
                <w:sz w:val="18"/>
                <w:szCs w:val="18"/>
              </w:rPr>
            </w:pPr>
          </w:p>
          <w:p w:rsidR="00F151B7" w:rsidRPr="00F151B7" w:rsidRDefault="00F151B7" w:rsidP="00F151B7">
            <w:pPr>
              <w:rPr>
                <w:sz w:val="18"/>
                <w:szCs w:val="18"/>
              </w:rPr>
            </w:pPr>
            <w:r w:rsidRPr="00F151B7">
              <w:rPr>
                <w:sz w:val="18"/>
                <w:szCs w:val="18"/>
              </w:rPr>
              <w:t xml:space="preserve">Funding </w:t>
            </w:r>
          </w:p>
          <w:p w:rsidR="00F151B7" w:rsidRPr="00F151B7" w:rsidRDefault="00F151B7" w:rsidP="00F151B7">
            <w:pPr>
              <w:rPr>
                <w:sz w:val="18"/>
                <w:szCs w:val="18"/>
              </w:rPr>
            </w:pPr>
            <w:r w:rsidRPr="00F151B7">
              <w:rPr>
                <w:sz w:val="18"/>
                <w:szCs w:val="18"/>
              </w:rPr>
              <w:t> </w:t>
            </w:r>
          </w:p>
          <w:p w:rsidR="00F151B7" w:rsidRPr="00F151B7" w:rsidRDefault="00F151B7" w:rsidP="00F151B7">
            <w:pPr>
              <w:rPr>
                <w:sz w:val="18"/>
                <w:szCs w:val="18"/>
              </w:rPr>
            </w:pPr>
            <w:r w:rsidRPr="00F151B7">
              <w:rPr>
                <w:sz w:val="18"/>
                <w:szCs w:val="18"/>
              </w:rPr>
              <w:t>4 FT staff</w:t>
            </w:r>
          </w:p>
          <w:p w:rsidR="00F151B7" w:rsidRPr="00F151B7" w:rsidRDefault="00F151B7" w:rsidP="00F151B7">
            <w:pPr>
              <w:rPr>
                <w:sz w:val="18"/>
                <w:szCs w:val="18"/>
              </w:rPr>
            </w:pPr>
            <w:r w:rsidRPr="00F151B7">
              <w:rPr>
                <w:sz w:val="18"/>
                <w:szCs w:val="18"/>
              </w:rPr>
              <w:t> </w:t>
            </w:r>
          </w:p>
          <w:p w:rsidR="00F151B7" w:rsidRPr="00F151B7" w:rsidRDefault="00F151B7" w:rsidP="00F151B7">
            <w:pPr>
              <w:rPr>
                <w:sz w:val="18"/>
                <w:szCs w:val="18"/>
              </w:rPr>
            </w:pPr>
            <w:r w:rsidRPr="00F151B7">
              <w:rPr>
                <w:sz w:val="18"/>
                <w:szCs w:val="18"/>
              </w:rPr>
              <w:t>100 AmeriCorps members serve as health care advisors</w:t>
            </w:r>
          </w:p>
          <w:p w:rsidR="00F151B7" w:rsidRPr="00F151B7" w:rsidRDefault="00F151B7" w:rsidP="00F151B7">
            <w:pPr>
              <w:rPr>
                <w:sz w:val="18"/>
                <w:szCs w:val="18"/>
              </w:rPr>
            </w:pPr>
            <w:r w:rsidRPr="00F151B7">
              <w:rPr>
                <w:sz w:val="18"/>
                <w:szCs w:val="18"/>
              </w:rPr>
              <w:t> </w:t>
            </w:r>
          </w:p>
          <w:p w:rsidR="00F151B7" w:rsidRDefault="00F151B7" w:rsidP="00F151B7">
            <w:pPr>
              <w:rPr>
                <w:sz w:val="18"/>
                <w:szCs w:val="18"/>
              </w:rPr>
            </w:pPr>
            <w:r w:rsidRPr="00F151B7">
              <w:rPr>
                <w:sz w:val="18"/>
                <w:szCs w:val="18"/>
              </w:rPr>
              <w:t xml:space="preserve">10 partnerships with community-based organizations </w:t>
            </w:r>
          </w:p>
          <w:p w:rsidR="00F151B7" w:rsidRPr="00F151B7" w:rsidRDefault="00F151B7" w:rsidP="00F151B7">
            <w:pPr>
              <w:rPr>
                <w:sz w:val="18"/>
                <w:szCs w:val="18"/>
              </w:rPr>
            </w:pPr>
          </w:p>
          <w:p w:rsidR="007D7AF0" w:rsidRDefault="00F151B7" w:rsidP="00E2776F">
            <w:pPr>
              <w:rPr>
                <w:sz w:val="18"/>
                <w:szCs w:val="18"/>
              </w:rPr>
            </w:pPr>
            <w:r w:rsidRPr="00F151B7">
              <w:rPr>
                <w:sz w:val="18"/>
                <w:szCs w:val="18"/>
              </w:rPr>
              <w:t>Member training</w:t>
            </w: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Default="007D7AF0" w:rsidP="00E2776F">
            <w:pPr>
              <w:rPr>
                <w:sz w:val="18"/>
                <w:szCs w:val="18"/>
              </w:rPr>
            </w:pPr>
          </w:p>
          <w:p w:rsidR="007D7AF0" w:rsidRPr="00C51BAC" w:rsidRDefault="007D7AF0" w:rsidP="00E2776F">
            <w:pPr>
              <w:rPr>
                <w:sz w:val="18"/>
                <w:szCs w:val="18"/>
              </w:rPr>
            </w:pPr>
          </w:p>
        </w:tc>
        <w:tc>
          <w:tcPr>
            <w:tcW w:w="1593" w:type="dxa"/>
          </w:tcPr>
          <w:p w:rsidR="007D7AF0" w:rsidRDefault="007D7AF0" w:rsidP="00E2776F">
            <w:pPr>
              <w:rPr>
                <w:sz w:val="18"/>
                <w:szCs w:val="18"/>
              </w:rPr>
            </w:pPr>
          </w:p>
          <w:p w:rsidR="00F151B7" w:rsidRPr="00F151B7" w:rsidRDefault="00F151B7" w:rsidP="00F151B7">
            <w:pPr>
              <w:rPr>
                <w:sz w:val="18"/>
                <w:szCs w:val="18"/>
              </w:rPr>
            </w:pPr>
            <w:r w:rsidRPr="00F151B7">
              <w:rPr>
                <w:sz w:val="18"/>
                <w:szCs w:val="18"/>
              </w:rPr>
              <w:t>Develop and disseminate accurate, accessible, and</w:t>
            </w:r>
          </w:p>
          <w:p w:rsidR="00F151B7" w:rsidRDefault="00F151B7" w:rsidP="00F151B7">
            <w:pPr>
              <w:rPr>
                <w:sz w:val="18"/>
                <w:szCs w:val="18"/>
              </w:rPr>
            </w:pPr>
            <w:r w:rsidRPr="00F151B7">
              <w:rPr>
                <w:sz w:val="18"/>
                <w:szCs w:val="18"/>
              </w:rPr>
              <w:t>actionable health and safety information</w:t>
            </w:r>
          </w:p>
          <w:p w:rsidR="00F151B7" w:rsidRPr="00F151B7" w:rsidRDefault="00F151B7" w:rsidP="00F151B7">
            <w:pPr>
              <w:rPr>
                <w:sz w:val="18"/>
                <w:szCs w:val="18"/>
              </w:rPr>
            </w:pPr>
          </w:p>
          <w:p w:rsidR="00F151B7" w:rsidRPr="00F151B7" w:rsidRDefault="00F151B7" w:rsidP="00F151B7">
            <w:pPr>
              <w:rPr>
                <w:sz w:val="18"/>
                <w:szCs w:val="18"/>
              </w:rPr>
            </w:pPr>
            <w:r w:rsidRPr="00F151B7">
              <w:rPr>
                <w:sz w:val="18"/>
                <w:szCs w:val="18"/>
              </w:rPr>
              <w:t>Conduct health literacy workshops</w:t>
            </w:r>
          </w:p>
          <w:p w:rsidR="00F151B7" w:rsidRDefault="00F151B7" w:rsidP="00F151B7">
            <w:pPr>
              <w:rPr>
                <w:sz w:val="18"/>
                <w:szCs w:val="18"/>
              </w:rPr>
            </w:pPr>
          </w:p>
          <w:p w:rsidR="007D7AF0" w:rsidRPr="007D7AF0" w:rsidRDefault="00F151B7" w:rsidP="007D7AF0">
            <w:pPr>
              <w:rPr>
                <w:sz w:val="18"/>
                <w:szCs w:val="18"/>
              </w:rPr>
            </w:pPr>
            <w:r w:rsidRPr="00F151B7">
              <w:rPr>
                <w:sz w:val="18"/>
                <w:szCs w:val="18"/>
              </w:rPr>
              <w:t>Provide individualized  health literacy sessions</w:t>
            </w:r>
            <w:r w:rsidR="007D7AF0" w:rsidRPr="007D7AF0">
              <w:rPr>
                <w:sz w:val="18"/>
                <w:szCs w:val="18"/>
              </w:rPr>
              <w:t> </w:t>
            </w:r>
          </w:p>
          <w:p w:rsidR="007D7AF0" w:rsidRPr="00C51BAC" w:rsidRDefault="007D7AF0" w:rsidP="00AB11EB">
            <w:pPr>
              <w:rPr>
                <w:sz w:val="18"/>
                <w:szCs w:val="18"/>
              </w:rPr>
            </w:pPr>
          </w:p>
        </w:tc>
        <w:tc>
          <w:tcPr>
            <w:tcW w:w="1659" w:type="dxa"/>
          </w:tcPr>
          <w:p w:rsidR="007D7AF0" w:rsidRDefault="007D7AF0" w:rsidP="00E2776F">
            <w:pPr>
              <w:rPr>
                <w:sz w:val="18"/>
                <w:szCs w:val="18"/>
              </w:rPr>
            </w:pPr>
          </w:p>
          <w:p w:rsidR="00F151B7" w:rsidRPr="00F151B7" w:rsidRDefault="00F151B7" w:rsidP="00F151B7">
            <w:pPr>
              <w:rPr>
                <w:sz w:val="18"/>
                <w:szCs w:val="18"/>
              </w:rPr>
            </w:pPr>
            <w:r w:rsidRPr="00F151B7">
              <w:rPr>
                <w:sz w:val="18"/>
                <w:szCs w:val="18"/>
              </w:rPr>
              <w:t>500 health and safety education materials disseminated</w:t>
            </w:r>
          </w:p>
          <w:p w:rsidR="00F151B7" w:rsidRDefault="00F151B7" w:rsidP="00F151B7">
            <w:pPr>
              <w:rPr>
                <w:sz w:val="18"/>
                <w:szCs w:val="18"/>
              </w:rPr>
            </w:pPr>
          </w:p>
          <w:p w:rsidR="00F151B7" w:rsidRPr="00F151B7" w:rsidRDefault="00F151B7" w:rsidP="00F151B7">
            <w:pPr>
              <w:rPr>
                <w:sz w:val="18"/>
                <w:szCs w:val="18"/>
              </w:rPr>
            </w:pPr>
            <w:r w:rsidRPr="00F151B7">
              <w:rPr>
                <w:sz w:val="18"/>
                <w:szCs w:val="18"/>
              </w:rPr>
              <w:t>4 half-day workshop sessions (at lea</w:t>
            </w:r>
            <w:r w:rsidR="006B2238">
              <w:rPr>
                <w:sz w:val="18"/>
                <w:szCs w:val="18"/>
              </w:rPr>
              <w:t>st 20 residents per session; 80</w:t>
            </w:r>
            <w:r w:rsidRPr="00F151B7">
              <w:rPr>
                <w:sz w:val="18"/>
                <w:szCs w:val="18"/>
              </w:rPr>
              <w:t xml:space="preserve"> total)</w:t>
            </w:r>
          </w:p>
          <w:p w:rsidR="00F151B7" w:rsidRPr="00F151B7" w:rsidRDefault="00F151B7" w:rsidP="00F151B7">
            <w:pPr>
              <w:rPr>
                <w:sz w:val="18"/>
                <w:szCs w:val="18"/>
              </w:rPr>
            </w:pPr>
            <w:r w:rsidRPr="00F151B7">
              <w:rPr>
                <w:sz w:val="18"/>
                <w:szCs w:val="18"/>
              </w:rPr>
              <w:t> </w:t>
            </w:r>
          </w:p>
          <w:p w:rsidR="00F151B7" w:rsidRPr="00F151B7" w:rsidRDefault="00F151B7" w:rsidP="00F151B7">
            <w:pPr>
              <w:rPr>
                <w:sz w:val="18"/>
                <w:szCs w:val="18"/>
              </w:rPr>
            </w:pPr>
            <w:r w:rsidRPr="00F151B7">
              <w:rPr>
                <w:sz w:val="18"/>
                <w:szCs w:val="18"/>
              </w:rPr>
              <w:t xml:space="preserve">100 individual and small group health literacy sessions (60 </w:t>
            </w:r>
            <w:proofErr w:type="spellStart"/>
            <w:r w:rsidRPr="00F151B7">
              <w:rPr>
                <w:sz w:val="18"/>
                <w:szCs w:val="18"/>
              </w:rPr>
              <w:t>mins</w:t>
            </w:r>
            <w:proofErr w:type="spellEnd"/>
            <w:r w:rsidRPr="00F151B7">
              <w:rPr>
                <w:sz w:val="18"/>
                <w:szCs w:val="18"/>
              </w:rPr>
              <w:t xml:space="preserve"> each) serving  300 people</w:t>
            </w:r>
          </w:p>
          <w:p w:rsidR="007D7AF0" w:rsidRDefault="007D7AF0" w:rsidP="007D7AF0">
            <w:pPr>
              <w:rPr>
                <w:sz w:val="18"/>
                <w:szCs w:val="18"/>
              </w:rPr>
            </w:pPr>
          </w:p>
          <w:p w:rsidR="007D7AF0" w:rsidRPr="00C51BAC" w:rsidRDefault="007D7AF0" w:rsidP="00AB11EB">
            <w:pPr>
              <w:rPr>
                <w:sz w:val="18"/>
                <w:szCs w:val="18"/>
              </w:rPr>
            </w:pPr>
          </w:p>
        </w:tc>
        <w:tc>
          <w:tcPr>
            <w:tcW w:w="1578" w:type="dxa"/>
          </w:tcPr>
          <w:p w:rsidR="007D7AF0" w:rsidRDefault="007D7AF0" w:rsidP="00E2776F">
            <w:pPr>
              <w:rPr>
                <w:sz w:val="18"/>
                <w:szCs w:val="18"/>
              </w:rPr>
            </w:pPr>
          </w:p>
          <w:p w:rsidR="00F151B7" w:rsidRPr="00F151B7" w:rsidRDefault="00F151B7" w:rsidP="00F151B7">
            <w:pPr>
              <w:rPr>
                <w:sz w:val="18"/>
                <w:szCs w:val="18"/>
              </w:rPr>
            </w:pPr>
            <w:r w:rsidRPr="00F151B7">
              <w:rPr>
                <w:sz w:val="18"/>
                <w:szCs w:val="18"/>
              </w:rPr>
              <w:t>Increase in residents’ understanding of prevention and self-management</w:t>
            </w:r>
          </w:p>
          <w:p w:rsidR="00F151B7" w:rsidRDefault="00F151B7" w:rsidP="00F151B7">
            <w:pPr>
              <w:rPr>
                <w:sz w:val="18"/>
                <w:szCs w:val="18"/>
              </w:rPr>
            </w:pPr>
            <w:r w:rsidRPr="00F151B7">
              <w:rPr>
                <w:sz w:val="18"/>
                <w:szCs w:val="18"/>
              </w:rPr>
              <w:t>of conditions</w:t>
            </w:r>
          </w:p>
          <w:p w:rsidR="00F151B7" w:rsidRPr="00F151B7" w:rsidRDefault="00F151B7" w:rsidP="00F151B7">
            <w:pPr>
              <w:rPr>
                <w:sz w:val="18"/>
                <w:szCs w:val="18"/>
              </w:rPr>
            </w:pPr>
          </w:p>
          <w:p w:rsidR="00F151B7" w:rsidRPr="00F151B7" w:rsidRDefault="00F151B7" w:rsidP="00F151B7">
            <w:pPr>
              <w:rPr>
                <w:sz w:val="18"/>
                <w:szCs w:val="18"/>
              </w:rPr>
            </w:pPr>
            <w:r w:rsidRPr="00F151B7">
              <w:rPr>
                <w:sz w:val="18"/>
                <w:szCs w:val="18"/>
              </w:rPr>
              <w:t>Increase in residents’ motivation to adopt good health practices</w:t>
            </w:r>
          </w:p>
          <w:p w:rsidR="00F151B7" w:rsidRDefault="00F151B7" w:rsidP="00F151B7">
            <w:pPr>
              <w:rPr>
                <w:sz w:val="18"/>
                <w:szCs w:val="18"/>
              </w:rPr>
            </w:pPr>
          </w:p>
          <w:p w:rsidR="007D7AF0" w:rsidRPr="00C51BAC" w:rsidRDefault="00F151B7" w:rsidP="00E2776F">
            <w:pPr>
              <w:rPr>
                <w:sz w:val="18"/>
                <w:szCs w:val="18"/>
              </w:rPr>
            </w:pPr>
            <w:r w:rsidRPr="00F151B7">
              <w:rPr>
                <w:sz w:val="18"/>
                <w:szCs w:val="18"/>
              </w:rPr>
              <w:t xml:space="preserve">Increase in residents ability to search for and use health information </w:t>
            </w:r>
          </w:p>
        </w:tc>
        <w:tc>
          <w:tcPr>
            <w:tcW w:w="1578" w:type="dxa"/>
          </w:tcPr>
          <w:p w:rsidR="007D7AF0" w:rsidRDefault="007D7AF0" w:rsidP="00E2776F">
            <w:pPr>
              <w:rPr>
                <w:sz w:val="18"/>
                <w:szCs w:val="18"/>
              </w:rPr>
            </w:pPr>
          </w:p>
          <w:p w:rsidR="007D7AF0" w:rsidRPr="00C51BAC" w:rsidRDefault="00F151B7" w:rsidP="007D7AF0">
            <w:pPr>
              <w:rPr>
                <w:sz w:val="18"/>
                <w:szCs w:val="18"/>
              </w:rPr>
            </w:pPr>
            <w:r w:rsidRPr="00F151B7">
              <w:rPr>
                <w:sz w:val="18"/>
                <w:szCs w:val="18"/>
              </w:rPr>
              <w:t>Increase in residents’ adoption of healthy behaviors and recommendations of the program  (such as getting necessary medical tests)</w:t>
            </w:r>
          </w:p>
        </w:tc>
        <w:tc>
          <w:tcPr>
            <w:tcW w:w="1578" w:type="dxa"/>
          </w:tcPr>
          <w:p w:rsidR="007D7AF0" w:rsidRDefault="007D7AF0" w:rsidP="00E2776F">
            <w:pPr>
              <w:rPr>
                <w:sz w:val="18"/>
                <w:szCs w:val="18"/>
              </w:rPr>
            </w:pPr>
          </w:p>
          <w:p w:rsidR="007D7AF0" w:rsidRPr="00C51BAC" w:rsidRDefault="00F151B7" w:rsidP="00E2776F">
            <w:pPr>
              <w:rPr>
                <w:sz w:val="18"/>
                <w:szCs w:val="18"/>
              </w:rPr>
            </w:pPr>
            <w:r w:rsidRPr="00F151B7">
              <w:rPr>
                <w:sz w:val="18"/>
                <w:szCs w:val="18"/>
              </w:rPr>
              <w:t>Improved health and wellness status and quality of life for residents in the area</w:t>
            </w:r>
          </w:p>
        </w:tc>
      </w:tr>
    </w:tbl>
    <w:p w:rsidR="007D7AF0" w:rsidRDefault="007D7AF0" w:rsidP="00F70D6D"/>
    <w:sectPr w:rsidR="007D7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F0"/>
    <w:rsid w:val="000508C1"/>
    <w:rsid w:val="00180DA0"/>
    <w:rsid w:val="00274438"/>
    <w:rsid w:val="00665E0A"/>
    <w:rsid w:val="006B2238"/>
    <w:rsid w:val="007D7AF0"/>
    <w:rsid w:val="00AB11EB"/>
    <w:rsid w:val="00C62B86"/>
    <w:rsid w:val="00DD19B2"/>
    <w:rsid w:val="00F151B7"/>
    <w:rsid w:val="00F70D6D"/>
    <w:rsid w:val="00FC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32E2A-E8E3-4194-A8E6-328EF8C3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8231">
      <w:bodyDiv w:val="1"/>
      <w:marLeft w:val="0"/>
      <w:marRight w:val="0"/>
      <w:marTop w:val="0"/>
      <w:marBottom w:val="0"/>
      <w:divBdr>
        <w:top w:val="none" w:sz="0" w:space="0" w:color="auto"/>
        <w:left w:val="none" w:sz="0" w:space="0" w:color="auto"/>
        <w:bottom w:val="none" w:sz="0" w:space="0" w:color="auto"/>
        <w:right w:val="none" w:sz="0" w:space="0" w:color="auto"/>
      </w:divBdr>
    </w:div>
    <w:div w:id="254631174">
      <w:bodyDiv w:val="1"/>
      <w:marLeft w:val="0"/>
      <w:marRight w:val="0"/>
      <w:marTop w:val="0"/>
      <w:marBottom w:val="0"/>
      <w:divBdr>
        <w:top w:val="none" w:sz="0" w:space="0" w:color="auto"/>
        <w:left w:val="none" w:sz="0" w:space="0" w:color="auto"/>
        <w:bottom w:val="none" w:sz="0" w:space="0" w:color="auto"/>
        <w:right w:val="none" w:sz="0" w:space="0" w:color="auto"/>
      </w:divBdr>
    </w:div>
    <w:div w:id="668218172">
      <w:bodyDiv w:val="1"/>
      <w:marLeft w:val="0"/>
      <w:marRight w:val="0"/>
      <w:marTop w:val="0"/>
      <w:marBottom w:val="0"/>
      <w:divBdr>
        <w:top w:val="none" w:sz="0" w:space="0" w:color="auto"/>
        <w:left w:val="none" w:sz="0" w:space="0" w:color="auto"/>
        <w:bottom w:val="none" w:sz="0" w:space="0" w:color="auto"/>
        <w:right w:val="none" w:sz="0" w:space="0" w:color="auto"/>
      </w:divBdr>
    </w:div>
    <w:div w:id="745614494">
      <w:bodyDiv w:val="1"/>
      <w:marLeft w:val="0"/>
      <w:marRight w:val="0"/>
      <w:marTop w:val="0"/>
      <w:marBottom w:val="0"/>
      <w:divBdr>
        <w:top w:val="none" w:sz="0" w:space="0" w:color="auto"/>
        <w:left w:val="none" w:sz="0" w:space="0" w:color="auto"/>
        <w:bottom w:val="none" w:sz="0" w:space="0" w:color="auto"/>
        <w:right w:val="none" w:sz="0" w:space="0" w:color="auto"/>
      </w:divBdr>
    </w:div>
    <w:div w:id="872839130">
      <w:bodyDiv w:val="1"/>
      <w:marLeft w:val="0"/>
      <w:marRight w:val="0"/>
      <w:marTop w:val="0"/>
      <w:marBottom w:val="0"/>
      <w:divBdr>
        <w:top w:val="none" w:sz="0" w:space="0" w:color="auto"/>
        <w:left w:val="none" w:sz="0" w:space="0" w:color="auto"/>
        <w:bottom w:val="none" w:sz="0" w:space="0" w:color="auto"/>
        <w:right w:val="none" w:sz="0" w:space="0" w:color="auto"/>
      </w:divBdr>
    </w:div>
    <w:div w:id="1017544139">
      <w:bodyDiv w:val="1"/>
      <w:marLeft w:val="0"/>
      <w:marRight w:val="0"/>
      <w:marTop w:val="0"/>
      <w:marBottom w:val="0"/>
      <w:divBdr>
        <w:top w:val="none" w:sz="0" w:space="0" w:color="auto"/>
        <w:left w:val="none" w:sz="0" w:space="0" w:color="auto"/>
        <w:bottom w:val="none" w:sz="0" w:space="0" w:color="auto"/>
        <w:right w:val="none" w:sz="0" w:space="0" w:color="auto"/>
      </w:divBdr>
    </w:div>
    <w:div w:id="1020085218">
      <w:bodyDiv w:val="1"/>
      <w:marLeft w:val="0"/>
      <w:marRight w:val="0"/>
      <w:marTop w:val="0"/>
      <w:marBottom w:val="0"/>
      <w:divBdr>
        <w:top w:val="none" w:sz="0" w:space="0" w:color="auto"/>
        <w:left w:val="none" w:sz="0" w:space="0" w:color="auto"/>
        <w:bottom w:val="none" w:sz="0" w:space="0" w:color="auto"/>
        <w:right w:val="none" w:sz="0" w:space="0" w:color="auto"/>
      </w:divBdr>
    </w:div>
    <w:div w:id="1054432773">
      <w:bodyDiv w:val="1"/>
      <w:marLeft w:val="0"/>
      <w:marRight w:val="0"/>
      <w:marTop w:val="0"/>
      <w:marBottom w:val="0"/>
      <w:divBdr>
        <w:top w:val="none" w:sz="0" w:space="0" w:color="auto"/>
        <w:left w:val="none" w:sz="0" w:space="0" w:color="auto"/>
        <w:bottom w:val="none" w:sz="0" w:space="0" w:color="auto"/>
        <w:right w:val="none" w:sz="0" w:space="0" w:color="auto"/>
      </w:divBdr>
    </w:div>
    <w:div w:id="1060979131">
      <w:bodyDiv w:val="1"/>
      <w:marLeft w:val="0"/>
      <w:marRight w:val="0"/>
      <w:marTop w:val="0"/>
      <w:marBottom w:val="0"/>
      <w:divBdr>
        <w:top w:val="none" w:sz="0" w:space="0" w:color="auto"/>
        <w:left w:val="none" w:sz="0" w:space="0" w:color="auto"/>
        <w:bottom w:val="none" w:sz="0" w:space="0" w:color="auto"/>
        <w:right w:val="none" w:sz="0" w:space="0" w:color="auto"/>
      </w:divBdr>
    </w:div>
    <w:div w:id="1272207929">
      <w:bodyDiv w:val="1"/>
      <w:marLeft w:val="0"/>
      <w:marRight w:val="0"/>
      <w:marTop w:val="0"/>
      <w:marBottom w:val="0"/>
      <w:divBdr>
        <w:top w:val="none" w:sz="0" w:space="0" w:color="auto"/>
        <w:left w:val="none" w:sz="0" w:space="0" w:color="auto"/>
        <w:bottom w:val="none" w:sz="0" w:space="0" w:color="auto"/>
        <w:right w:val="none" w:sz="0" w:space="0" w:color="auto"/>
      </w:divBdr>
    </w:div>
    <w:div w:id="1426540198">
      <w:bodyDiv w:val="1"/>
      <w:marLeft w:val="0"/>
      <w:marRight w:val="0"/>
      <w:marTop w:val="0"/>
      <w:marBottom w:val="0"/>
      <w:divBdr>
        <w:top w:val="none" w:sz="0" w:space="0" w:color="auto"/>
        <w:left w:val="none" w:sz="0" w:space="0" w:color="auto"/>
        <w:bottom w:val="none" w:sz="0" w:space="0" w:color="auto"/>
        <w:right w:val="none" w:sz="0" w:space="0" w:color="auto"/>
      </w:divBdr>
    </w:div>
    <w:div w:id="1699427844">
      <w:bodyDiv w:val="1"/>
      <w:marLeft w:val="0"/>
      <w:marRight w:val="0"/>
      <w:marTop w:val="0"/>
      <w:marBottom w:val="0"/>
      <w:divBdr>
        <w:top w:val="none" w:sz="0" w:space="0" w:color="auto"/>
        <w:left w:val="none" w:sz="0" w:space="0" w:color="auto"/>
        <w:bottom w:val="none" w:sz="0" w:space="0" w:color="auto"/>
        <w:right w:val="none" w:sz="0" w:space="0" w:color="auto"/>
      </w:divBdr>
    </w:div>
    <w:div w:id="1817649429">
      <w:bodyDiv w:val="1"/>
      <w:marLeft w:val="0"/>
      <w:marRight w:val="0"/>
      <w:marTop w:val="0"/>
      <w:marBottom w:val="0"/>
      <w:divBdr>
        <w:top w:val="none" w:sz="0" w:space="0" w:color="auto"/>
        <w:left w:val="none" w:sz="0" w:space="0" w:color="auto"/>
        <w:bottom w:val="none" w:sz="0" w:space="0" w:color="auto"/>
        <w:right w:val="none" w:sz="0" w:space="0" w:color="auto"/>
      </w:divBdr>
    </w:div>
    <w:div w:id="20932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1717C8E9CB24491522A76ACCF9A38" ma:contentTypeVersion="12" ma:contentTypeDescription="Create a new document." ma:contentTypeScope="" ma:versionID="03554294ed037518c36289324f5ab086">
  <xsd:schema xmlns:xsd="http://www.w3.org/2001/XMLSchema" xmlns:xs="http://www.w3.org/2001/XMLSchema" xmlns:p="http://schemas.microsoft.com/office/2006/metadata/properties" xmlns:ns2="13a15e20-4e7a-4322-bb6c-5a96038565a6" xmlns:ns3="f027cb57-fc85-454c-a7c8-a70a52c48383" targetNamespace="http://schemas.microsoft.com/office/2006/metadata/properties" ma:root="true" ma:fieldsID="731dffa3b6b6d78981a0a0772af5cc77" ns2:_="" ns3:_="">
    <xsd:import namespace="13a15e20-4e7a-4322-bb6c-5a96038565a6"/>
    <xsd:import namespace="f027cb57-fc85-454c-a7c8-a70a52c483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15e20-4e7a-4322-bb6c-5a9603856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7cb57-fc85-454c-a7c8-a70a52c483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D5D9A-2068-4D43-B2ED-0469F26F0DCF}"/>
</file>

<file path=customXml/itemProps2.xml><?xml version="1.0" encoding="utf-8"?>
<ds:datastoreItem xmlns:ds="http://schemas.openxmlformats.org/officeDocument/2006/customXml" ds:itemID="{44CD875C-70E3-4833-AAAA-50D6DA83FF96}"/>
</file>

<file path=customXml/itemProps3.xml><?xml version="1.0" encoding="utf-8"?>
<ds:datastoreItem xmlns:ds="http://schemas.openxmlformats.org/officeDocument/2006/customXml" ds:itemID="{FA601AB8-3B15-43FA-9221-957A7734C1B8}"/>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Reynolds, Barbara</cp:lastModifiedBy>
  <cp:revision>2</cp:revision>
  <dcterms:created xsi:type="dcterms:W3CDTF">2015-04-16T13:45:00Z</dcterms:created>
  <dcterms:modified xsi:type="dcterms:W3CDTF">2015-04-16T13:45:00Z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0x01010074C1717C8E9CB24491522A76ACCF9A38</vt:lpwstr>
  </property>
</Properties>
</file>