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8BA3" w14:textId="52F9B35C" w:rsidR="00FE36A9" w:rsidRDefault="0031268C" w:rsidP="002A7DE3">
      <w:pPr>
        <w:rPr>
          <w:rFonts w:ascii="Californian FB" w:hAnsi="Californian FB" w:cs="Arial"/>
          <w:b/>
          <w:bCs/>
          <w:color w:val="000000" w:themeColor="text1"/>
          <w:sz w:val="26"/>
          <w:szCs w:val="26"/>
        </w:rPr>
      </w:pPr>
      <w:r w:rsidRPr="61F74A3A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 xml:space="preserve"> </w:t>
      </w:r>
      <w:r w:rsidR="0FDE2C79" w:rsidRPr="61F74A3A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 xml:space="preserve">AmeriCorps </w:t>
      </w:r>
      <w:r w:rsidR="00837CBC" w:rsidRPr="61F74A3A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>Office of Monitoring – Segregation of Duties Worksheet</w:t>
      </w:r>
    </w:p>
    <w:p w14:paraId="196FCF59" w14:textId="77777777" w:rsidR="00837CBC" w:rsidRDefault="00837CBC" w:rsidP="002A7DE3">
      <w:pPr>
        <w:rPr>
          <w:rFonts w:ascii="Californian FB" w:hAnsi="Californian FB" w:cs="Arial"/>
          <w:b/>
          <w:bCs/>
          <w:color w:val="000000" w:themeColor="text1"/>
          <w:sz w:val="26"/>
          <w:szCs w:val="26"/>
        </w:rPr>
      </w:pPr>
    </w:p>
    <w:p w14:paraId="717248B8" w14:textId="1627C04D" w:rsidR="00837CBC" w:rsidRPr="006B6C42" w:rsidRDefault="00837CBC" w:rsidP="002A7DE3">
      <w:pPr>
        <w:rPr>
          <w:rFonts w:ascii="Californian FB" w:hAnsi="Californian FB" w:cs="Arial"/>
          <w:b/>
          <w:bCs/>
          <w:color w:val="000000" w:themeColor="text1"/>
          <w:sz w:val="26"/>
          <w:szCs w:val="26"/>
        </w:rPr>
      </w:pPr>
      <w:r w:rsidRPr="3E4608EB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>Please fill out the name and title for each staff person responsible fo</w:t>
      </w:r>
      <w:r w:rsidR="40965543" w:rsidRPr="3E4608EB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>r</w:t>
      </w:r>
      <w:r w:rsidRPr="3E4608EB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 xml:space="preserve"> the duties listed below. For each duty listed, mark with an ‘x’ who is responsible. </w:t>
      </w:r>
      <w:r w:rsidR="790BE4C0" w:rsidRPr="3E4608EB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 xml:space="preserve"> Please feel free to annotate this document as you see fit to </w:t>
      </w:r>
      <w:r w:rsidR="60B85B45" w:rsidRPr="3E4608EB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 xml:space="preserve">represent </w:t>
      </w:r>
      <w:r w:rsidR="790BE4C0" w:rsidRPr="3E4608EB">
        <w:rPr>
          <w:rFonts w:ascii="Californian FB" w:hAnsi="Californian FB" w:cs="Arial"/>
          <w:b/>
          <w:bCs/>
          <w:color w:val="000000" w:themeColor="text1"/>
          <w:sz w:val="26"/>
          <w:szCs w:val="26"/>
        </w:rPr>
        <w:t xml:space="preserve">your organization’s procedures. </w:t>
      </w:r>
    </w:p>
    <w:p w14:paraId="485CAE4F" w14:textId="77777777" w:rsidR="00FE36A9" w:rsidRPr="006B6C42" w:rsidRDefault="00FE36A9" w:rsidP="00FE36A9">
      <w:pPr>
        <w:rPr>
          <w:rFonts w:ascii="Californian FB" w:hAnsi="Californian FB" w:cs="Arial"/>
          <w:bCs/>
          <w:i/>
          <w:color w:val="000000" w:themeColor="text1"/>
          <w:sz w:val="26"/>
          <w:szCs w:val="26"/>
        </w:rPr>
      </w:pPr>
    </w:p>
    <w:tbl>
      <w:tblPr>
        <w:tblStyle w:val="TableGrid"/>
        <w:tblW w:w="5096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9"/>
        <w:gridCol w:w="866"/>
        <w:gridCol w:w="866"/>
        <w:gridCol w:w="865"/>
        <w:gridCol w:w="862"/>
        <w:gridCol w:w="862"/>
        <w:gridCol w:w="862"/>
        <w:gridCol w:w="862"/>
        <w:gridCol w:w="862"/>
        <w:gridCol w:w="862"/>
        <w:gridCol w:w="862"/>
        <w:gridCol w:w="862"/>
        <w:gridCol w:w="854"/>
      </w:tblGrid>
      <w:tr w:rsidR="00F23B0A" w:rsidRPr="006B6C42" w14:paraId="2A9B6A42" w14:textId="77777777" w:rsidTr="00D140A9">
        <w:trPr>
          <w:cantSplit/>
          <w:tblHeader/>
        </w:trPr>
        <w:tc>
          <w:tcPr>
            <w:tcW w:w="1472" w:type="pct"/>
            <w:shd w:val="clear" w:color="auto" w:fill="F2F2F2" w:themeFill="background1" w:themeFillShade="F2"/>
          </w:tcPr>
          <w:p w14:paraId="2697E318" w14:textId="77777777" w:rsidR="00F23B0A" w:rsidRPr="00D72D5D" w:rsidRDefault="00F23B0A" w:rsidP="00832105">
            <w:pPr>
              <w:rPr>
                <w:rFonts w:ascii="Californian FB" w:hAnsi="Californian FB" w:cs="Arial"/>
                <w:b/>
                <w:bCs/>
                <w:color w:val="000000" w:themeColor="text1"/>
              </w:rPr>
            </w:pPr>
          </w:p>
        </w:tc>
        <w:tc>
          <w:tcPr>
            <w:tcW w:w="3528" w:type="pct"/>
            <w:gridSpan w:val="12"/>
          </w:tcPr>
          <w:p w14:paraId="2BEFD3C1" w14:textId="77777777" w:rsidR="00F23B0A" w:rsidRPr="00D72D5D" w:rsidRDefault="006B6C42" w:rsidP="006B6C42">
            <w:pPr>
              <w:ind w:left="115" w:right="115"/>
              <w:jc w:val="center"/>
              <w:rPr>
                <w:rFonts w:ascii="Californian FB" w:hAnsi="Californian FB" w:cs="Arial"/>
                <w:b/>
                <w:bCs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b/>
                <w:bCs/>
                <w:color w:val="000000" w:themeColor="text1"/>
              </w:rPr>
              <w:t>~~</w:t>
            </w:r>
            <w:proofErr w:type="gramStart"/>
            <w:r w:rsidRPr="00D72D5D">
              <w:rPr>
                <w:rFonts w:ascii="Californian FB" w:hAnsi="Californian FB" w:cs="Arial"/>
                <w:b/>
                <w:bCs/>
                <w:color w:val="000000" w:themeColor="text1"/>
              </w:rPr>
              <w:t xml:space="preserve">~  </w:t>
            </w:r>
            <w:r w:rsidR="00F23B0A" w:rsidRPr="00D72D5D">
              <w:rPr>
                <w:rFonts w:ascii="Californian FB" w:hAnsi="Californian FB" w:cs="Arial"/>
                <w:b/>
                <w:bCs/>
                <w:color w:val="000000" w:themeColor="text1"/>
              </w:rPr>
              <w:t>Employee</w:t>
            </w:r>
            <w:proofErr w:type="gramEnd"/>
            <w:r w:rsidR="00F23B0A" w:rsidRPr="00D72D5D">
              <w:rPr>
                <w:rFonts w:ascii="Californian FB" w:hAnsi="Californian FB" w:cs="Arial"/>
                <w:b/>
                <w:bCs/>
                <w:color w:val="000000" w:themeColor="text1"/>
              </w:rPr>
              <w:t xml:space="preserve"> Name and Functional Title</w:t>
            </w:r>
            <w:r w:rsidRPr="00D72D5D">
              <w:rPr>
                <w:rFonts w:ascii="Californian FB" w:hAnsi="Californian FB" w:cs="Arial"/>
                <w:b/>
                <w:bCs/>
                <w:color w:val="000000" w:themeColor="text1"/>
              </w:rPr>
              <w:t xml:space="preserve">  ~~~</w:t>
            </w:r>
          </w:p>
        </w:tc>
      </w:tr>
      <w:tr w:rsidR="00D72D5D" w:rsidRPr="006B6C42" w14:paraId="097B1BF0" w14:textId="77777777" w:rsidTr="00D140A9">
        <w:trPr>
          <w:cantSplit/>
          <w:trHeight w:val="2160"/>
          <w:tblHeader/>
        </w:trPr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274822F8" w14:textId="77777777" w:rsidR="00F23B0A" w:rsidRPr="00D72D5D" w:rsidRDefault="00F23B0A" w:rsidP="002F6A70">
            <w:pPr>
              <w:rPr>
                <w:rFonts w:ascii="Californian FB" w:hAnsi="Californian FB" w:cs="Arial"/>
                <w:b/>
                <w:bCs/>
                <w:color w:val="000000" w:themeColor="text1"/>
              </w:rPr>
            </w:pPr>
          </w:p>
        </w:tc>
        <w:tc>
          <w:tcPr>
            <w:tcW w:w="295" w:type="pct"/>
            <w:textDirection w:val="btLr"/>
            <w:vAlign w:val="center"/>
          </w:tcPr>
          <w:p w14:paraId="15725864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  <w:r w:rsidR="00837CBC">
              <w:rPr>
                <w:rFonts w:ascii="Californian FB" w:eastAsia="Times New Roman" w:hAnsi="Californian FB"/>
                <w:i/>
              </w:rPr>
              <w:t>: John Doe</w:t>
            </w:r>
          </w:p>
          <w:p w14:paraId="5EB5B511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  <w:r w:rsidR="00837CBC">
              <w:rPr>
                <w:rFonts w:ascii="Californian FB" w:eastAsia="Times New Roman" w:hAnsi="Californian FB"/>
                <w:i/>
              </w:rPr>
              <w:t>: Sample</w:t>
            </w:r>
          </w:p>
        </w:tc>
        <w:tc>
          <w:tcPr>
            <w:tcW w:w="295" w:type="pct"/>
            <w:textDirection w:val="btLr"/>
            <w:vAlign w:val="center"/>
          </w:tcPr>
          <w:p w14:paraId="7BF0249D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46B99A43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5" w:type="pct"/>
            <w:textDirection w:val="btLr"/>
            <w:vAlign w:val="center"/>
          </w:tcPr>
          <w:p w14:paraId="595FE6A9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4F20D7EE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3A08ACF0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79DF471B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05B7C16F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75848514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77F25496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26A3F64E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7B2CD2E4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01A37CC1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77F59867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23E4B2A3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17A5E8F7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52E705B9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03D37AAE" w14:textId="77777777" w:rsidR="00F23B0A" w:rsidRPr="00D72D5D" w:rsidRDefault="00F23B0A" w:rsidP="002F6A70">
            <w:pPr>
              <w:ind w:left="115" w:right="115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63160AF9" w14:textId="77777777" w:rsidR="00F23B0A" w:rsidRPr="00D72D5D" w:rsidRDefault="00F23B0A" w:rsidP="002F6A70">
            <w:pPr>
              <w:ind w:left="113" w:right="113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4" w:type="pct"/>
            <w:textDirection w:val="btLr"/>
            <w:vAlign w:val="center"/>
          </w:tcPr>
          <w:p w14:paraId="5FAFE146" w14:textId="77777777" w:rsidR="00F23B0A" w:rsidRPr="00D72D5D" w:rsidRDefault="00F23B0A" w:rsidP="002F6A70">
            <w:pPr>
              <w:ind w:left="113" w:right="113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79622D11" w14:textId="77777777" w:rsidR="00F23B0A" w:rsidRPr="00D72D5D" w:rsidRDefault="00F23B0A" w:rsidP="002F6A70">
            <w:pPr>
              <w:ind w:left="113" w:right="113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  <w:tc>
          <w:tcPr>
            <w:tcW w:w="290" w:type="pct"/>
            <w:textDirection w:val="btLr"/>
            <w:vAlign w:val="center"/>
          </w:tcPr>
          <w:p w14:paraId="4667E1EE" w14:textId="77777777" w:rsidR="00F23B0A" w:rsidRPr="00D72D5D" w:rsidRDefault="00F23B0A" w:rsidP="002F6A70">
            <w:pPr>
              <w:ind w:left="113" w:right="113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Name</w:t>
            </w:r>
          </w:p>
          <w:p w14:paraId="1A5351F0" w14:textId="77777777" w:rsidR="00F23B0A" w:rsidRPr="00D72D5D" w:rsidRDefault="00F23B0A" w:rsidP="002F6A70">
            <w:pPr>
              <w:ind w:left="113" w:right="113"/>
              <w:rPr>
                <w:rFonts w:ascii="Californian FB" w:eastAsia="Times New Roman" w:hAnsi="Californian FB"/>
                <w:i/>
              </w:rPr>
            </w:pPr>
            <w:r w:rsidRPr="00D72D5D">
              <w:rPr>
                <w:rFonts w:ascii="Californian FB" w:eastAsia="Times New Roman" w:hAnsi="Californian FB"/>
                <w:i/>
              </w:rPr>
              <w:t>Title</w:t>
            </w:r>
          </w:p>
        </w:tc>
      </w:tr>
      <w:tr w:rsidR="00D72D5D" w:rsidRPr="006B6C42" w14:paraId="60DE177B" w14:textId="77777777" w:rsidTr="00D72D5D">
        <w:tc>
          <w:tcPr>
            <w:tcW w:w="1472" w:type="pct"/>
            <w:vAlign w:val="center"/>
          </w:tcPr>
          <w:p w14:paraId="52EB7F0F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Receives cash (opens mail)</w:t>
            </w:r>
          </w:p>
        </w:tc>
        <w:tc>
          <w:tcPr>
            <w:tcW w:w="295" w:type="pct"/>
            <w:vAlign w:val="center"/>
          </w:tcPr>
          <w:p w14:paraId="2F76371F" w14:textId="77777777" w:rsidR="00F23B0A" w:rsidRPr="00D72D5D" w:rsidRDefault="00837CBC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>
              <w:rPr>
                <w:rFonts w:ascii="Californian FB" w:hAnsi="Californian FB" w:cs="Arial"/>
                <w:color w:val="000000" w:themeColor="text1"/>
              </w:rPr>
              <w:t>X</w:t>
            </w:r>
          </w:p>
        </w:tc>
        <w:tc>
          <w:tcPr>
            <w:tcW w:w="295" w:type="pct"/>
            <w:vAlign w:val="center"/>
          </w:tcPr>
          <w:p w14:paraId="652D5D7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1867FA8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8029B0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70340A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2D414F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D3540D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F0459C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4F52EF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D1877F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EBE8F8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0F94F74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50924CA0" w14:textId="77777777" w:rsidTr="00D72D5D">
        <w:tc>
          <w:tcPr>
            <w:tcW w:w="1472" w:type="pct"/>
            <w:vAlign w:val="center"/>
          </w:tcPr>
          <w:p w14:paraId="4337C398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and posts receipts</w:t>
            </w:r>
          </w:p>
        </w:tc>
        <w:tc>
          <w:tcPr>
            <w:tcW w:w="295" w:type="pct"/>
            <w:vAlign w:val="center"/>
          </w:tcPr>
          <w:p w14:paraId="4D57660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CF0E84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10C340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C33CB0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A009C0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46E227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02C0C7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4E7DD2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E1C989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A165D9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710BB5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17EF40B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7FF149B5" w14:textId="77777777" w:rsidTr="00D72D5D">
        <w:tc>
          <w:tcPr>
            <w:tcW w:w="1472" w:type="pct"/>
            <w:vAlign w:val="center"/>
          </w:tcPr>
          <w:p w14:paraId="17926D0B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bank deposits</w:t>
            </w:r>
          </w:p>
        </w:tc>
        <w:tc>
          <w:tcPr>
            <w:tcW w:w="295" w:type="pct"/>
            <w:vAlign w:val="center"/>
          </w:tcPr>
          <w:p w14:paraId="676E0D72" w14:textId="77777777" w:rsidR="00F23B0A" w:rsidRPr="00D72D5D" w:rsidRDefault="00837CBC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>
              <w:rPr>
                <w:rFonts w:ascii="Californian FB" w:hAnsi="Californian FB" w:cs="Arial"/>
                <w:color w:val="000000" w:themeColor="text1"/>
              </w:rPr>
              <w:t>X</w:t>
            </w:r>
          </w:p>
        </w:tc>
        <w:tc>
          <w:tcPr>
            <w:tcW w:w="295" w:type="pct"/>
            <w:vAlign w:val="center"/>
          </w:tcPr>
          <w:p w14:paraId="0406AF1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F772B8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9CD48F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374CF5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342615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49D3DA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F5394A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47A81B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AD01CF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CF4A39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1035EDD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2DA52809" w14:textId="77777777" w:rsidTr="00D72D5D">
        <w:tc>
          <w:tcPr>
            <w:tcW w:w="1472" w:type="pct"/>
            <w:vAlign w:val="center"/>
          </w:tcPr>
          <w:p w14:paraId="66A59C56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Banks the deposit</w:t>
            </w:r>
          </w:p>
        </w:tc>
        <w:tc>
          <w:tcPr>
            <w:tcW w:w="295" w:type="pct"/>
            <w:vAlign w:val="center"/>
          </w:tcPr>
          <w:p w14:paraId="7A6B8B8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AD560D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6EFD53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9D38E0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3FC5D5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39682D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025511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2A485A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CA7DDE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EF82A3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178C7F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119C20D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0D5DC0F7" w14:textId="77777777" w:rsidTr="00D72D5D">
        <w:tc>
          <w:tcPr>
            <w:tcW w:w="1472" w:type="pct"/>
            <w:vAlign w:val="center"/>
          </w:tcPr>
          <w:p w14:paraId="33FDA245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Reconciles bank accounts</w:t>
            </w:r>
          </w:p>
        </w:tc>
        <w:tc>
          <w:tcPr>
            <w:tcW w:w="295" w:type="pct"/>
            <w:vAlign w:val="center"/>
          </w:tcPr>
          <w:p w14:paraId="24470DB8" w14:textId="77777777" w:rsidR="00F23B0A" w:rsidRPr="00D72D5D" w:rsidRDefault="00837CBC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>
              <w:rPr>
                <w:rFonts w:ascii="Californian FB" w:hAnsi="Californian FB" w:cs="Arial"/>
                <w:color w:val="000000" w:themeColor="text1"/>
              </w:rPr>
              <w:t>X</w:t>
            </w:r>
          </w:p>
        </w:tc>
        <w:tc>
          <w:tcPr>
            <w:tcW w:w="295" w:type="pct"/>
            <w:vAlign w:val="center"/>
          </w:tcPr>
          <w:p w14:paraId="54E6031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1711E7E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4FB71C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D488A6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2F16FB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357E6C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E3DEAB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8632B3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F7D3BD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26E5C3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7ED35B2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64AB8DDF" w14:textId="77777777" w:rsidTr="00D72D5D">
        <w:tc>
          <w:tcPr>
            <w:tcW w:w="1472" w:type="pct"/>
            <w:vAlign w:val="center"/>
          </w:tcPr>
          <w:p w14:paraId="60C081B2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Custodian of Petty Cash</w:t>
            </w:r>
          </w:p>
        </w:tc>
        <w:tc>
          <w:tcPr>
            <w:tcW w:w="295" w:type="pct"/>
            <w:vAlign w:val="center"/>
          </w:tcPr>
          <w:p w14:paraId="543C6BD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D012F2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17BD40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681BBA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A07D3F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95BD20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295E0F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AE5207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31AD41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7482B6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6B7256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B23BA3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4D42C057" w14:textId="77777777" w:rsidTr="00D72D5D">
        <w:tc>
          <w:tcPr>
            <w:tcW w:w="1472" w:type="pct"/>
            <w:vAlign w:val="center"/>
          </w:tcPr>
          <w:p w14:paraId="246E7F34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Replenishes petty cash</w:t>
            </w:r>
          </w:p>
        </w:tc>
        <w:tc>
          <w:tcPr>
            <w:tcW w:w="295" w:type="pct"/>
            <w:vAlign w:val="center"/>
          </w:tcPr>
          <w:p w14:paraId="3E12A38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C18C11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CB3A48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2BAE87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77503E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F22C91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4898F5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C4BB19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EEA1E7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6A099D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A39E33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69CF357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235756A6" w14:textId="77777777" w:rsidTr="00D72D5D">
        <w:tc>
          <w:tcPr>
            <w:tcW w:w="1472" w:type="pct"/>
            <w:vAlign w:val="center"/>
          </w:tcPr>
          <w:p w14:paraId="14D9A698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Audits petty cash</w:t>
            </w:r>
          </w:p>
        </w:tc>
        <w:tc>
          <w:tcPr>
            <w:tcW w:w="295" w:type="pct"/>
            <w:vAlign w:val="center"/>
          </w:tcPr>
          <w:p w14:paraId="7CD8D8A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5FC6AC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F99A56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46BD22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769618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0CE751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B6DF9E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518B58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FF92AF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4F20DE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50D043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2F67273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3A66237B" w14:textId="77777777" w:rsidTr="00D72D5D">
        <w:tc>
          <w:tcPr>
            <w:tcW w:w="1472" w:type="pct"/>
            <w:vAlign w:val="center"/>
          </w:tcPr>
          <w:p w14:paraId="68A3DB98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Approves timesheets</w:t>
            </w:r>
          </w:p>
        </w:tc>
        <w:tc>
          <w:tcPr>
            <w:tcW w:w="295" w:type="pct"/>
            <w:vAlign w:val="center"/>
          </w:tcPr>
          <w:p w14:paraId="712C466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A951A9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5299F1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8C8405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55847E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6CB590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22297B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4240AB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5BC259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DFBB9A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D0ED9D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5DC71B1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003D9062" w14:textId="77777777" w:rsidTr="00D72D5D">
        <w:tc>
          <w:tcPr>
            <w:tcW w:w="1472" w:type="pct"/>
            <w:vAlign w:val="center"/>
          </w:tcPr>
          <w:p w14:paraId="7B6C0A62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Maintains staff timesheets</w:t>
            </w:r>
          </w:p>
        </w:tc>
        <w:tc>
          <w:tcPr>
            <w:tcW w:w="295" w:type="pct"/>
            <w:vAlign w:val="center"/>
          </w:tcPr>
          <w:p w14:paraId="7AD7569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222154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098369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A721B5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6908B9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247DA4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98E898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C3EB37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C76E71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88D476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EF954F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E3E89E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3B619474" w14:textId="77777777" w:rsidTr="00D72D5D">
        <w:tc>
          <w:tcPr>
            <w:tcW w:w="1472" w:type="pct"/>
            <w:vAlign w:val="center"/>
          </w:tcPr>
          <w:p w14:paraId="54D89FD2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Maintains member timesheets</w:t>
            </w:r>
          </w:p>
        </w:tc>
        <w:tc>
          <w:tcPr>
            <w:tcW w:w="295" w:type="pct"/>
            <w:vAlign w:val="center"/>
          </w:tcPr>
          <w:p w14:paraId="1578192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B6AAC1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657BE0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F22C33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3A76A8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8AD646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EF27EB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7F4198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A8360B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D21900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B9EACE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515B6C9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39B14DD5" w14:textId="77777777" w:rsidTr="00D72D5D">
        <w:tc>
          <w:tcPr>
            <w:tcW w:w="1472" w:type="pct"/>
            <w:vAlign w:val="center"/>
          </w:tcPr>
          <w:p w14:paraId="2988F771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Reconciles wage distribution</w:t>
            </w:r>
          </w:p>
        </w:tc>
        <w:tc>
          <w:tcPr>
            <w:tcW w:w="295" w:type="pct"/>
            <w:vAlign w:val="center"/>
          </w:tcPr>
          <w:p w14:paraId="0689609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F4BB06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75BB9C6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96B5F8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73D791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C5C460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AF70AA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260848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BC9236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E6029F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A37CD9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09D7DFC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50DF2D69" w14:textId="77777777" w:rsidTr="00D72D5D">
        <w:tc>
          <w:tcPr>
            <w:tcW w:w="1472" w:type="pct"/>
            <w:vAlign w:val="center"/>
          </w:tcPr>
          <w:p w14:paraId="6203AB1C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Approves payroll actions</w:t>
            </w:r>
          </w:p>
        </w:tc>
        <w:tc>
          <w:tcPr>
            <w:tcW w:w="295" w:type="pct"/>
            <w:vAlign w:val="center"/>
          </w:tcPr>
          <w:p w14:paraId="41C83CF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9D8C4B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BFFCEF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FB49B5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EB789B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22AB45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B54D09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FD3BF3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95AC8C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AD5CF3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77C398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03B84FE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553C27CE" w14:textId="77777777" w:rsidTr="00D72D5D">
        <w:tc>
          <w:tcPr>
            <w:tcW w:w="1472" w:type="pct"/>
            <w:vAlign w:val="center"/>
          </w:tcPr>
          <w:p w14:paraId="1CDDE7B8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Approves purchase orders</w:t>
            </w:r>
          </w:p>
        </w:tc>
        <w:tc>
          <w:tcPr>
            <w:tcW w:w="295" w:type="pct"/>
            <w:vAlign w:val="center"/>
          </w:tcPr>
          <w:p w14:paraId="080F37C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ADB1D5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30162D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73A33A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EDBEA6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5BB4FF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DF6E66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3F2086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7397BD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34FA1F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10584E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7BC87BA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523F29A4" w14:textId="77777777" w:rsidTr="00D72D5D">
        <w:tc>
          <w:tcPr>
            <w:tcW w:w="1472" w:type="pct"/>
            <w:vAlign w:val="center"/>
          </w:tcPr>
          <w:p w14:paraId="7FCFF2F5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Verifies receipt of goods/services</w:t>
            </w:r>
          </w:p>
        </w:tc>
        <w:tc>
          <w:tcPr>
            <w:tcW w:w="295" w:type="pct"/>
            <w:vAlign w:val="center"/>
          </w:tcPr>
          <w:p w14:paraId="67A89B2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A546A8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3887F1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6803CF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0B0B97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6C8A26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A0A8FB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2388B4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E4482F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5619CA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CC3280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15E3765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6EFFF171" w14:textId="77777777" w:rsidTr="00D72D5D">
        <w:tc>
          <w:tcPr>
            <w:tcW w:w="1472" w:type="pct"/>
            <w:vAlign w:val="center"/>
          </w:tcPr>
          <w:p w14:paraId="5C2D4A19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requests for funds</w:t>
            </w:r>
          </w:p>
        </w:tc>
        <w:tc>
          <w:tcPr>
            <w:tcW w:w="295" w:type="pct"/>
            <w:vAlign w:val="center"/>
          </w:tcPr>
          <w:p w14:paraId="508092E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F90580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F8DA93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8A0432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73DB35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5151D7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6174AE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6A2158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320B51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8CED23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162A88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0" w:type="pct"/>
            <w:vAlign w:val="center"/>
          </w:tcPr>
          <w:p w14:paraId="50E7FDC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</w:tr>
      <w:tr w:rsidR="00D72D5D" w:rsidRPr="006B6C42" w14:paraId="150ADF50" w14:textId="77777777" w:rsidTr="00D72D5D">
        <w:tc>
          <w:tcPr>
            <w:tcW w:w="1472" w:type="pct"/>
            <w:vAlign w:val="center"/>
          </w:tcPr>
          <w:p w14:paraId="6BDE6BB1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lastRenderedPageBreak/>
              <w:t>Authorizes disbursements</w:t>
            </w:r>
          </w:p>
        </w:tc>
        <w:tc>
          <w:tcPr>
            <w:tcW w:w="295" w:type="pct"/>
            <w:vAlign w:val="center"/>
          </w:tcPr>
          <w:p w14:paraId="4ED6580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FFB6EE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BD9E7B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19B048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308F5C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9CA75A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70FE8F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86879F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B1C8BD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12E9CE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445973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CC60DC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3FF2ED51" w14:textId="77777777" w:rsidTr="00D72D5D">
        <w:tc>
          <w:tcPr>
            <w:tcW w:w="1472" w:type="pct"/>
            <w:vAlign w:val="center"/>
          </w:tcPr>
          <w:p w14:paraId="5D25C1FF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checks</w:t>
            </w:r>
          </w:p>
        </w:tc>
        <w:tc>
          <w:tcPr>
            <w:tcW w:w="295" w:type="pct"/>
            <w:vAlign w:val="center"/>
          </w:tcPr>
          <w:p w14:paraId="0C904DD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17073B2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B74046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CDAC69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000F4B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FB88E9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643BBD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F89A70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ED9B0C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05F981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E5A5D0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BAEE77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70CF3C4A" w14:textId="77777777" w:rsidTr="00D72D5D">
        <w:tc>
          <w:tcPr>
            <w:tcW w:w="1472" w:type="pct"/>
            <w:vAlign w:val="center"/>
          </w:tcPr>
          <w:p w14:paraId="65870687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Manually signs checks</w:t>
            </w:r>
          </w:p>
        </w:tc>
        <w:tc>
          <w:tcPr>
            <w:tcW w:w="295" w:type="pct"/>
            <w:vAlign w:val="center"/>
          </w:tcPr>
          <w:p w14:paraId="08125B8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434E5F3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0A8005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8222CB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21A9F9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269D47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108232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038A3A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57EAD80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76EF56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6CAA28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46CAE56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27343803" w14:textId="77777777" w:rsidTr="00D72D5D">
        <w:tc>
          <w:tcPr>
            <w:tcW w:w="1472" w:type="pct"/>
            <w:vAlign w:val="center"/>
          </w:tcPr>
          <w:p w14:paraId="5948D29A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Compares checks with vouchers</w:t>
            </w:r>
          </w:p>
        </w:tc>
        <w:tc>
          <w:tcPr>
            <w:tcW w:w="295" w:type="pct"/>
            <w:vAlign w:val="center"/>
          </w:tcPr>
          <w:p w14:paraId="59C4313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69FF71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1D6585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706C8A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A4DB05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172365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59ABD4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C5C56A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D7573A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DE19FF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3C35EB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9164A7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7EBF5BD4" w14:textId="77777777" w:rsidTr="00D72D5D">
        <w:tc>
          <w:tcPr>
            <w:tcW w:w="1472" w:type="pct"/>
            <w:vAlign w:val="center"/>
          </w:tcPr>
          <w:p w14:paraId="19559113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Mails or distributes checks</w:t>
            </w:r>
          </w:p>
        </w:tc>
        <w:tc>
          <w:tcPr>
            <w:tcW w:w="295" w:type="pct"/>
            <w:vAlign w:val="center"/>
          </w:tcPr>
          <w:p w14:paraId="02AB526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18524B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BDE5E8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CDCDD3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01F69F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030DA2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D2F126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1E2687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5CD7B2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6FAB20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A8BAF9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6BDC554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63580054" w14:textId="77777777" w:rsidTr="00D72D5D">
        <w:tc>
          <w:tcPr>
            <w:tcW w:w="1472" w:type="pct"/>
            <w:vAlign w:val="center"/>
          </w:tcPr>
          <w:p w14:paraId="0E32BD4B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Maintains general ledger</w:t>
            </w:r>
          </w:p>
        </w:tc>
        <w:tc>
          <w:tcPr>
            <w:tcW w:w="295" w:type="pct"/>
            <w:vAlign w:val="center"/>
          </w:tcPr>
          <w:p w14:paraId="4B94A1A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00AD22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A2DAC8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540F9B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8B86AD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5E7D55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9F0EBB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A8E7A6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6FBB05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0A8E67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A9EAD3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2468CB9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13F734C5" w14:textId="77777777" w:rsidTr="00D72D5D">
        <w:tc>
          <w:tcPr>
            <w:tcW w:w="1472" w:type="pct"/>
            <w:vAlign w:val="center"/>
          </w:tcPr>
          <w:p w14:paraId="42117C7E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Computes cost allocation of expenses</w:t>
            </w:r>
          </w:p>
        </w:tc>
        <w:tc>
          <w:tcPr>
            <w:tcW w:w="295" w:type="pct"/>
            <w:vAlign w:val="center"/>
          </w:tcPr>
          <w:p w14:paraId="33E1CFC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78ECF59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597463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76DEFE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F99E3D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DC65DE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E0E87D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E7D4FA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865240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B23745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A32DAA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BFA7F6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3E4A6D2E" w14:textId="77777777" w:rsidTr="00D72D5D">
        <w:tc>
          <w:tcPr>
            <w:tcW w:w="1472" w:type="pct"/>
            <w:vAlign w:val="center"/>
          </w:tcPr>
          <w:p w14:paraId="0DB01793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Tracks match contributions</w:t>
            </w:r>
          </w:p>
        </w:tc>
        <w:tc>
          <w:tcPr>
            <w:tcW w:w="295" w:type="pct"/>
            <w:vAlign w:val="center"/>
          </w:tcPr>
          <w:p w14:paraId="37852A1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AAD477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49C860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3CE07B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20BD80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B6B031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36384C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BEA32F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2B30C8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9F51B4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B23F9A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5E2EA3B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7ABFFD09" w14:textId="77777777" w:rsidTr="00D72D5D">
        <w:tc>
          <w:tcPr>
            <w:tcW w:w="1472" w:type="pct"/>
            <w:vAlign w:val="center"/>
          </w:tcPr>
          <w:p w14:paraId="484B5A2C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organizational/</w:t>
            </w:r>
            <w:proofErr w:type="gramStart"/>
            <w:r w:rsidRPr="00D72D5D">
              <w:rPr>
                <w:rFonts w:ascii="Californian FB" w:hAnsi="Californian FB" w:cs="Arial"/>
                <w:color w:val="000000" w:themeColor="text1"/>
              </w:rPr>
              <w:t>program  financial</w:t>
            </w:r>
            <w:proofErr w:type="gramEnd"/>
            <w:r w:rsidRPr="00D72D5D">
              <w:rPr>
                <w:rFonts w:ascii="Californian FB" w:hAnsi="Californian FB" w:cs="Arial"/>
                <w:color w:val="000000" w:themeColor="text1"/>
              </w:rPr>
              <w:t xml:space="preserve"> reports</w:t>
            </w:r>
          </w:p>
        </w:tc>
        <w:tc>
          <w:tcPr>
            <w:tcW w:w="295" w:type="pct"/>
            <w:vAlign w:val="center"/>
          </w:tcPr>
          <w:p w14:paraId="0DCF295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F72DDC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4B2107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E2DF5B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438B44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E686A6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6C7834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F04370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FBFC12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A6235E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4B9FFD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E987B5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03419BE0" w14:textId="77777777" w:rsidTr="00D72D5D">
        <w:tc>
          <w:tcPr>
            <w:tcW w:w="1472" w:type="pct"/>
            <w:vAlign w:val="center"/>
          </w:tcPr>
          <w:p w14:paraId="325B32F6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Approves organizational/</w:t>
            </w:r>
            <w:proofErr w:type="gramStart"/>
            <w:r w:rsidRPr="00D72D5D">
              <w:rPr>
                <w:rFonts w:ascii="Californian FB" w:hAnsi="Californian FB" w:cs="Arial"/>
                <w:color w:val="000000" w:themeColor="text1"/>
              </w:rPr>
              <w:t>program  financial</w:t>
            </w:r>
            <w:proofErr w:type="gramEnd"/>
            <w:r w:rsidRPr="00D72D5D">
              <w:rPr>
                <w:rFonts w:ascii="Californian FB" w:hAnsi="Californian FB" w:cs="Arial"/>
                <w:color w:val="000000" w:themeColor="text1"/>
              </w:rPr>
              <w:t xml:space="preserve"> reports</w:t>
            </w:r>
          </w:p>
        </w:tc>
        <w:tc>
          <w:tcPr>
            <w:tcW w:w="295" w:type="pct"/>
            <w:vAlign w:val="center"/>
          </w:tcPr>
          <w:p w14:paraId="6FBEE86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9E6738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8EA362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C2BDCD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9C4152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26D169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E07B3D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88BCA1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5D41BD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53DA26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88C67A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2D71D69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232C9742" w14:textId="77777777" w:rsidTr="00D72D5D">
        <w:tc>
          <w:tcPr>
            <w:tcW w:w="1472" w:type="pct"/>
            <w:vAlign w:val="center"/>
          </w:tcPr>
          <w:p w14:paraId="07058505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annual single audit</w:t>
            </w:r>
          </w:p>
        </w:tc>
        <w:tc>
          <w:tcPr>
            <w:tcW w:w="295" w:type="pct"/>
            <w:vAlign w:val="center"/>
          </w:tcPr>
          <w:p w14:paraId="79CCBD7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E8DC5A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FE5832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2E5019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67B3EA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11F27A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340BE6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5D570F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85BEE7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9D7BB8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440CB6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4C9221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62ECCD6D" w14:textId="77777777" w:rsidTr="00D72D5D">
        <w:tc>
          <w:tcPr>
            <w:tcW w:w="1472" w:type="pct"/>
            <w:vAlign w:val="center"/>
          </w:tcPr>
          <w:p w14:paraId="00B3717C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Prepares federal financial reports</w:t>
            </w:r>
          </w:p>
        </w:tc>
        <w:tc>
          <w:tcPr>
            <w:tcW w:w="295" w:type="pct"/>
            <w:vAlign w:val="center"/>
          </w:tcPr>
          <w:p w14:paraId="7F153F7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6D31AD5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25D510C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9F127C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338F47A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ABC5CA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73C73F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5390AF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8668FD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1A899A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C1B42C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7CDDC57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1B7E488A" w14:textId="77777777" w:rsidTr="00D72D5D">
        <w:tc>
          <w:tcPr>
            <w:tcW w:w="1472" w:type="pct"/>
            <w:vAlign w:val="center"/>
          </w:tcPr>
          <w:p w14:paraId="3191CA28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Approves federal financial reports</w:t>
            </w:r>
          </w:p>
        </w:tc>
        <w:tc>
          <w:tcPr>
            <w:tcW w:w="295" w:type="pct"/>
            <w:vAlign w:val="center"/>
          </w:tcPr>
          <w:p w14:paraId="4105282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7DE29F9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7A12010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FBE765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68CE806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520F45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C4A904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38E22D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EDADE7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D95E8C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6B0F067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3A77A83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603B06AB" w14:textId="77777777" w:rsidTr="00D72D5D">
        <w:tc>
          <w:tcPr>
            <w:tcW w:w="1472" w:type="pct"/>
            <w:vAlign w:val="center"/>
          </w:tcPr>
          <w:p w14:paraId="56B18CD4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Submits federal financial reports</w:t>
            </w:r>
          </w:p>
        </w:tc>
        <w:tc>
          <w:tcPr>
            <w:tcW w:w="295" w:type="pct"/>
            <w:vAlign w:val="center"/>
          </w:tcPr>
          <w:p w14:paraId="747491C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7098DA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48C445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142797E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DFC276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5D807F1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599A6E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2A488D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D227E4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F53C31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B6FF38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60DED91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05C87699" w14:textId="77777777" w:rsidTr="00D72D5D">
        <w:tc>
          <w:tcPr>
            <w:tcW w:w="1472" w:type="pct"/>
            <w:vAlign w:val="center"/>
          </w:tcPr>
          <w:p w14:paraId="537BBA9E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Draws funds from Payment Management System</w:t>
            </w:r>
          </w:p>
        </w:tc>
        <w:tc>
          <w:tcPr>
            <w:tcW w:w="295" w:type="pct"/>
            <w:vAlign w:val="center"/>
          </w:tcPr>
          <w:p w14:paraId="4CB319D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DF309C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3FCBB5E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50DE36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0DA2F7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D5B35B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F29107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568854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5CD166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7E08C8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C7C42E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66207229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1F2CD7AC" w14:textId="77777777" w:rsidTr="00D72D5D">
        <w:tc>
          <w:tcPr>
            <w:tcW w:w="1472" w:type="pct"/>
            <w:vAlign w:val="center"/>
          </w:tcPr>
          <w:p w14:paraId="767A8E0A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t>Conducts employee/member National Service Criminal History Checks</w:t>
            </w:r>
          </w:p>
        </w:tc>
        <w:tc>
          <w:tcPr>
            <w:tcW w:w="295" w:type="pct"/>
            <w:vAlign w:val="center"/>
          </w:tcPr>
          <w:p w14:paraId="56A81A41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0A041CF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AD6D73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F0A288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43C17F9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1486E56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02BDD913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483D5CE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75211FAB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2C8E49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3FF696A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71FD582E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  <w:tr w:rsidR="00D72D5D" w:rsidRPr="006B6C42" w14:paraId="1531B153" w14:textId="77777777" w:rsidTr="00D72D5D">
        <w:tc>
          <w:tcPr>
            <w:tcW w:w="1472" w:type="pct"/>
            <w:vAlign w:val="center"/>
          </w:tcPr>
          <w:p w14:paraId="165A97CF" w14:textId="77777777" w:rsidR="00F23B0A" w:rsidRPr="00D72D5D" w:rsidRDefault="00F23B0A" w:rsidP="00D140A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  <w:r w:rsidRPr="00D72D5D">
              <w:rPr>
                <w:rFonts w:ascii="Californian FB" w:hAnsi="Californian FB" w:cs="Arial"/>
                <w:color w:val="000000" w:themeColor="text1"/>
              </w:rPr>
              <w:lastRenderedPageBreak/>
              <w:t>Retains documentation of National Service Criminal History Checks</w:t>
            </w:r>
          </w:p>
        </w:tc>
        <w:tc>
          <w:tcPr>
            <w:tcW w:w="295" w:type="pct"/>
            <w:vAlign w:val="center"/>
          </w:tcPr>
          <w:p w14:paraId="2C7EAE20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12EAD7DF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5" w:type="pct"/>
            <w:vAlign w:val="center"/>
          </w:tcPr>
          <w:p w14:paraId="56683C1C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77D6DD8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08FE7332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 w:cs="Arial"/>
                <w:color w:val="000000" w:themeColor="text1"/>
              </w:rPr>
            </w:pPr>
          </w:p>
        </w:tc>
        <w:tc>
          <w:tcPr>
            <w:tcW w:w="294" w:type="pct"/>
            <w:vAlign w:val="center"/>
          </w:tcPr>
          <w:p w14:paraId="2495FA24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8A9FAA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C021F75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187D7ADD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0DF1BF8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4" w:type="pct"/>
            <w:vAlign w:val="center"/>
          </w:tcPr>
          <w:p w14:paraId="2A40CEF7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  <w:tc>
          <w:tcPr>
            <w:tcW w:w="290" w:type="pct"/>
            <w:vAlign w:val="center"/>
          </w:tcPr>
          <w:p w14:paraId="1350935A" w14:textId="77777777" w:rsidR="00F23B0A" w:rsidRPr="00D72D5D" w:rsidRDefault="00F23B0A" w:rsidP="00D140A9">
            <w:pPr>
              <w:spacing w:before="80" w:after="80"/>
              <w:rPr>
                <w:rFonts w:ascii="Californian FB" w:hAnsi="Californian FB"/>
              </w:rPr>
            </w:pPr>
          </w:p>
        </w:tc>
      </w:tr>
    </w:tbl>
    <w:p w14:paraId="2E6C7786" w14:textId="77777777" w:rsidR="00E54756" w:rsidRPr="006B6C42" w:rsidRDefault="00E54756" w:rsidP="0077685E">
      <w:pPr>
        <w:rPr>
          <w:rFonts w:ascii="Californian FB" w:hAnsi="Californian FB"/>
          <w:sz w:val="26"/>
          <w:szCs w:val="26"/>
        </w:rPr>
      </w:pPr>
    </w:p>
    <w:sectPr w:rsidR="00E54756" w:rsidRPr="006B6C42" w:rsidSect="00F23B0A"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0DC8"/>
    <w:multiLevelType w:val="hybridMultilevel"/>
    <w:tmpl w:val="DA22D9A0"/>
    <w:lvl w:ilvl="0" w:tplc="1E1A4790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BF3616"/>
    <w:multiLevelType w:val="hybridMultilevel"/>
    <w:tmpl w:val="BD088F04"/>
    <w:lvl w:ilvl="0" w:tplc="2D16F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46275">
    <w:abstractNumId w:val="1"/>
  </w:num>
  <w:num w:numId="2" w16cid:durableId="75243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A9"/>
    <w:rsid w:val="000276A1"/>
    <w:rsid w:val="0006478A"/>
    <w:rsid w:val="000D044D"/>
    <w:rsid w:val="000D21E0"/>
    <w:rsid w:val="001262E4"/>
    <w:rsid w:val="00126D2A"/>
    <w:rsid w:val="0019650E"/>
    <w:rsid w:val="00220EB2"/>
    <w:rsid w:val="0025195F"/>
    <w:rsid w:val="002A7DE3"/>
    <w:rsid w:val="002D2F3E"/>
    <w:rsid w:val="002E4BE6"/>
    <w:rsid w:val="002F6A70"/>
    <w:rsid w:val="0031268C"/>
    <w:rsid w:val="00353ABD"/>
    <w:rsid w:val="0039201B"/>
    <w:rsid w:val="00397191"/>
    <w:rsid w:val="003E1C38"/>
    <w:rsid w:val="004130EF"/>
    <w:rsid w:val="004E0A73"/>
    <w:rsid w:val="00530456"/>
    <w:rsid w:val="00586D7E"/>
    <w:rsid w:val="005B6BD4"/>
    <w:rsid w:val="005C0C85"/>
    <w:rsid w:val="00663276"/>
    <w:rsid w:val="006A384F"/>
    <w:rsid w:val="006B5412"/>
    <w:rsid w:val="006B6C42"/>
    <w:rsid w:val="006E0EF1"/>
    <w:rsid w:val="0077685E"/>
    <w:rsid w:val="00832105"/>
    <w:rsid w:val="00837CBC"/>
    <w:rsid w:val="0085064D"/>
    <w:rsid w:val="008663AB"/>
    <w:rsid w:val="0090268D"/>
    <w:rsid w:val="009F614F"/>
    <w:rsid w:val="00B01F53"/>
    <w:rsid w:val="00BC2667"/>
    <w:rsid w:val="00C85F52"/>
    <w:rsid w:val="00D140A9"/>
    <w:rsid w:val="00D3037B"/>
    <w:rsid w:val="00D72D5D"/>
    <w:rsid w:val="00D73387"/>
    <w:rsid w:val="00DC787C"/>
    <w:rsid w:val="00E54756"/>
    <w:rsid w:val="00E57EEF"/>
    <w:rsid w:val="00F23B0A"/>
    <w:rsid w:val="00FE36A9"/>
    <w:rsid w:val="0FDE2C79"/>
    <w:rsid w:val="210D35E9"/>
    <w:rsid w:val="3E4608EB"/>
    <w:rsid w:val="40965543"/>
    <w:rsid w:val="60B85B45"/>
    <w:rsid w:val="61F74A3A"/>
    <w:rsid w:val="790BE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4B6F"/>
  <w15:docId w15:val="{A4CE0402-4D75-4DEC-BF9B-A8FAB51C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A9"/>
    <w:rPr>
      <w:rFonts w:ascii="Cambria" w:eastAsia="MS Mincho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6A9"/>
    <w:pPr>
      <w:ind w:left="720"/>
      <w:contextualSpacing/>
    </w:pPr>
  </w:style>
  <w:style w:type="table" w:styleId="TableGrid">
    <w:name w:val="Table Grid"/>
    <w:basedOn w:val="TableNormal"/>
    <w:rsid w:val="00FE36A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2">
    <w:name w:val="field-content2"/>
    <w:basedOn w:val="DefaultParagraphFont"/>
    <w:rsid w:val="002A7DE3"/>
  </w:style>
  <w:style w:type="paragraph" w:styleId="BalloonText">
    <w:name w:val="Balloon Text"/>
    <w:basedOn w:val="Normal"/>
    <w:link w:val="BalloonTextChar"/>
    <w:uiPriority w:val="99"/>
    <w:semiHidden/>
    <w:unhideWhenUsed/>
    <w:rsid w:val="00D14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A9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590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51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1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1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66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452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5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4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7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9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45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507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752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22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0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43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16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633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3C97756FA2D47B45612684054DAE2" ma:contentTypeVersion="26" ma:contentTypeDescription="Create a new document." ma:contentTypeScope="" ma:versionID="4e6f53cf90c39f410955d64698112d31">
  <xsd:schema xmlns:xsd="http://www.w3.org/2001/XMLSchema" xmlns:xs="http://www.w3.org/2001/XMLSchema" xmlns:p="http://schemas.microsoft.com/office/2006/metadata/properties" xmlns:ns1="http://schemas.microsoft.com/sharepoint/v3" xmlns:ns2="a43b28a6-9bb0-4696-b776-f7505fe88166" xmlns:ns3="b79ba95e-3014-4428-8fb1-593c923a9eef" targetNamespace="http://schemas.microsoft.com/office/2006/metadata/properties" ma:root="true" ma:fieldsID="88a98fc8f6a022925699c684b47b4469" ns1:_="" ns2:_="" ns3:_="">
    <xsd:import namespace="http://schemas.microsoft.com/sharepoint/v3"/>
    <xsd:import namespace="a43b28a6-9bb0-4696-b776-f7505fe88166"/>
    <xsd:import namespace="b79ba95e-3014-4428-8fb1-593c923a9eef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RecordsManagement" minOccurs="0"/>
                <xsd:element ref="ns2:MonitoringOffic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28a6-9bb0-4696-b776-f7505fe88166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RecordsManagement" ma:index="10" nillable="true" ma:displayName="Records Management" ma:description="OM Records Retention Policy" ma:internalName="RecordsManagement" ma:readOnly="false">
      <xsd:simpleType>
        <xsd:restriction base="dms:Text">
          <xsd:maxLength value="255"/>
        </xsd:restriction>
      </xsd:simpleType>
    </xsd:element>
    <xsd:element name="MonitoringOfficer" ma:index="11" nillable="true" ma:displayName="Monitoring Officer" ma:description="The first and last name of the monitoring officer assigned to this Official Grantee Folder." ma:internalName="MonitoringOfficer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7761d9-e01b-4aa1-be90-d0aca08ff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a95e-3014-4428-8fb1-593c923a9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dcc45a-b403-4156-a064-849ce94b3932}" ma:internalName="TaxCatchAll" ma:showField="CatchAllData" ma:web="b79ba95e-3014-4428-8fb1-593c923a9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a43b28a6-9bb0-4696-b776-f7505fe88166" xsi:nil="true"/>
    <PublishingStartDate xmlns="a43b28a6-9bb0-4696-b776-f7505fe88166" xsi:nil="true"/>
    <RecordsManagement xmlns="a43b28a6-9bb0-4696-b776-f7505fe88166" xsi:nil="true"/>
    <MonitoringOfficer xmlns="a43b28a6-9bb0-4696-b776-f7505fe88166" xsi:nil="true"/>
    <TaxCatchAll xmlns="b79ba95e-3014-4428-8fb1-593c923a9eef" xsi:nil="true"/>
    <lcf76f155ced4ddcb4097134ff3c332f xmlns="a43b28a6-9bb0-4696-b776-f7505fe881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346EDD1-E6C3-492D-83D1-0512DB5E1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3b28a6-9bb0-4696-b776-f7505fe88166"/>
    <ds:schemaRef ds:uri="b79ba95e-3014-4428-8fb1-593c923a9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059B6-EA88-4F4C-96B4-86C5EABFE1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3b28a6-9bb0-4696-b776-f7505fe88166"/>
    <ds:schemaRef ds:uri="b79ba95e-3014-4428-8fb1-593c923a9eef"/>
  </ds:schemaRefs>
</ds:datastoreItem>
</file>

<file path=customXml/itemProps3.xml><?xml version="1.0" encoding="utf-8"?>
<ds:datastoreItem xmlns:ds="http://schemas.openxmlformats.org/officeDocument/2006/customXml" ds:itemID="{7F966708-C1B7-4929-AFDD-3CEAEDEAD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Company>Toshiba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Leigh Seabolt</dc:creator>
  <cp:keywords/>
  <cp:lastModifiedBy>Grogan, Rosemary</cp:lastModifiedBy>
  <cp:revision>3</cp:revision>
  <dcterms:created xsi:type="dcterms:W3CDTF">2023-06-27T12:24:00Z</dcterms:created>
  <dcterms:modified xsi:type="dcterms:W3CDTF">2023-06-27T12:25:00Z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0x0101003263C97756FA2D47B45612684054DAE2</vt:lpwstr>
  </property>
  <property fmtid="{D5CDD505-2E9C-101B-9397-08002B2CF9AE}" pid="3" name="_dlc_DocIdItemGuid">
    <vt:lpwstr>011c6969-0583-489b-bd69-f6e2d81965b4</vt:lpwstr>
  </property>
  <property fmtid="{D5CDD505-2E9C-101B-9397-08002B2CF9AE}" pid="4" name="Order">
    <vt:r8>67898500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